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169520" w14:textId="081A0EAD" w:rsidR="00FB12E9" w:rsidRPr="00FB12E9" w:rsidRDefault="00FB12E9" w:rsidP="00FB12E9">
      <w:pPr>
        <w:shd w:val="clear" w:color="auto" w:fill="FFFFFF"/>
        <w:rPr>
          <w:rFonts w:ascii="Arial" w:hAnsi="Arial" w:cs="Arial"/>
          <w:color w:val="222222"/>
          <w:sz w:val="24"/>
          <w:szCs w:val="24"/>
        </w:rPr>
      </w:pPr>
      <w:r w:rsidRPr="00FB12E9">
        <w:rPr>
          <w:rFonts w:ascii="Arial" w:hAnsi="Arial" w:cs="Arial"/>
          <w:color w:val="222222"/>
          <w:sz w:val="24"/>
          <w:szCs w:val="24"/>
        </w:rPr>
        <w:t xml:space="preserve">Aluna: </w:t>
      </w:r>
      <w:r w:rsidRPr="00FB12E9">
        <w:rPr>
          <w:rFonts w:ascii="Arial" w:hAnsi="Arial" w:cs="Arial"/>
          <w:b/>
          <w:bCs/>
          <w:color w:val="222222"/>
          <w:sz w:val="24"/>
          <w:szCs w:val="24"/>
        </w:rPr>
        <w:t>Renata Sampaio Valera</w:t>
      </w:r>
    </w:p>
    <w:p w14:paraId="4F63DE37" w14:textId="77777777" w:rsidR="00FB12E9" w:rsidRPr="00FB12E9" w:rsidRDefault="00FB12E9" w:rsidP="00FB12E9">
      <w:pPr>
        <w:shd w:val="clear" w:color="auto" w:fill="FFFFFF"/>
        <w:rPr>
          <w:rFonts w:ascii="Arial" w:hAnsi="Arial" w:cs="Arial"/>
          <w:color w:val="222222"/>
          <w:sz w:val="24"/>
          <w:szCs w:val="24"/>
        </w:rPr>
      </w:pPr>
      <w:r w:rsidRPr="00FB12E9">
        <w:rPr>
          <w:rFonts w:ascii="Arial" w:hAnsi="Arial" w:cs="Arial"/>
          <w:color w:val="222222"/>
          <w:sz w:val="24"/>
          <w:szCs w:val="24"/>
        </w:rPr>
        <w:t>RA 00351837 - Curso de Especialização em Direito Tributário [1º semestre de 2024 - turma 657T1TNA]</w:t>
      </w:r>
    </w:p>
    <w:p w14:paraId="68E0A3BD" w14:textId="77777777" w:rsidR="00FB12E9" w:rsidRDefault="00FB12E9" w:rsidP="00117DF5">
      <w:pPr>
        <w:pStyle w:val="Ttulo2"/>
      </w:pPr>
    </w:p>
    <w:p w14:paraId="2DABD3F6" w14:textId="44AE2C27" w:rsidR="009E730F" w:rsidRPr="00FB12E9" w:rsidRDefault="00117DF5" w:rsidP="00FB12E9">
      <w:pPr>
        <w:pStyle w:val="Ttulo2"/>
        <w:jc w:val="center"/>
        <w:rPr>
          <w:u w:val="single"/>
        </w:rPr>
      </w:pPr>
      <w:r w:rsidRPr="00FB12E9">
        <w:rPr>
          <w:u w:val="single"/>
        </w:rPr>
        <w:t>S</w:t>
      </w:r>
      <w:r w:rsidR="006672C1" w:rsidRPr="00FB12E9">
        <w:rPr>
          <w:u w:val="single"/>
        </w:rPr>
        <w:t>eminário</w:t>
      </w:r>
      <w:r w:rsidRPr="00FB12E9">
        <w:rPr>
          <w:u w:val="single"/>
        </w:rPr>
        <w:t xml:space="preserve"> VII</w:t>
      </w:r>
    </w:p>
    <w:p w14:paraId="65490643" w14:textId="77777777" w:rsidR="00681744" w:rsidRPr="005331CD" w:rsidRDefault="00681744" w:rsidP="00681744">
      <w:pPr>
        <w:pStyle w:val="PargrafodaLista"/>
        <w:widowControl w:val="0"/>
        <w:tabs>
          <w:tab w:val="left" w:pos="426"/>
        </w:tabs>
        <w:autoSpaceDE w:val="0"/>
        <w:autoSpaceDN w:val="0"/>
        <w:spacing w:after="120"/>
        <w:ind w:left="426" w:right="425"/>
        <w:contextualSpacing w:val="0"/>
        <w:jc w:val="both"/>
        <w:rPr>
          <w:sz w:val="24"/>
        </w:rPr>
      </w:pPr>
    </w:p>
    <w:p w14:paraId="33EF621B" w14:textId="1D65CBD2" w:rsidR="009E730F" w:rsidRPr="005331CD" w:rsidRDefault="009E730F" w:rsidP="00375742">
      <w:pPr>
        <w:pStyle w:val="PargrafodaLista"/>
        <w:widowControl w:val="0"/>
        <w:numPr>
          <w:ilvl w:val="0"/>
          <w:numId w:val="24"/>
        </w:numPr>
        <w:tabs>
          <w:tab w:val="left" w:pos="426"/>
        </w:tabs>
        <w:autoSpaceDE w:val="0"/>
        <w:autoSpaceDN w:val="0"/>
        <w:ind w:left="426" w:right="425" w:hanging="426"/>
        <w:contextualSpacing w:val="0"/>
        <w:jc w:val="both"/>
        <w:rPr>
          <w:b/>
          <w:bCs/>
          <w:sz w:val="24"/>
        </w:rPr>
      </w:pPr>
      <w:r w:rsidRPr="005331CD">
        <w:rPr>
          <w:b/>
          <w:bCs/>
          <w:sz w:val="24"/>
        </w:rPr>
        <w:t>Que é sistema? Quais são as suas espécies? Há distinção entre sistema jurídico e ordenamento jurídico? O direito positivo configura um sistema?</w:t>
      </w:r>
    </w:p>
    <w:p w14:paraId="08AFBB6E" w14:textId="77777777" w:rsidR="00CB7FA4" w:rsidRPr="005331CD" w:rsidRDefault="00CB7FA4" w:rsidP="00CB7FA4">
      <w:pPr>
        <w:widowControl w:val="0"/>
        <w:tabs>
          <w:tab w:val="left" w:pos="426"/>
        </w:tabs>
        <w:autoSpaceDE w:val="0"/>
        <w:autoSpaceDN w:val="0"/>
        <w:ind w:right="425"/>
        <w:jc w:val="both"/>
        <w:rPr>
          <w:b/>
          <w:bCs/>
          <w:sz w:val="24"/>
        </w:rPr>
      </w:pPr>
    </w:p>
    <w:p w14:paraId="3D74FDB4" w14:textId="651789A3" w:rsidR="00C20CE4" w:rsidRPr="005331CD" w:rsidRDefault="00650D61" w:rsidP="00C20CE4">
      <w:pPr>
        <w:widowControl w:val="0"/>
        <w:tabs>
          <w:tab w:val="left" w:pos="426"/>
        </w:tabs>
        <w:autoSpaceDE w:val="0"/>
        <w:autoSpaceDN w:val="0"/>
        <w:spacing w:before="120" w:after="120" w:line="360" w:lineRule="auto"/>
        <w:ind w:right="425" w:firstLine="567"/>
        <w:jc w:val="both"/>
        <w:rPr>
          <w:sz w:val="24"/>
        </w:rPr>
      </w:pPr>
      <w:r w:rsidRPr="005331CD">
        <w:rPr>
          <w:sz w:val="24"/>
        </w:rPr>
        <w:t xml:space="preserve">Conforme o dicionário </w:t>
      </w:r>
      <w:r w:rsidR="006E1511" w:rsidRPr="005331CD">
        <w:rPr>
          <w:sz w:val="24"/>
        </w:rPr>
        <w:t>“D</w:t>
      </w:r>
      <w:r w:rsidR="00FD778B" w:rsidRPr="005331CD">
        <w:rPr>
          <w:sz w:val="24"/>
        </w:rPr>
        <w:t>icio</w:t>
      </w:r>
      <w:r w:rsidR="006E1511" w:rsidRPr="005331CD">
        <w:rPr>
          <w:sz w:val="24"/>
        </w:rPr>
        <w:t>”,</w:t>
      </w:r>
      <w:r w:rsidR="00FD778B" w:rsidRPr="005331CD">
        <w:rPr>
          <w:sz w:val="24"/>
        </w:rPr>
        <w:t xml:space="preserve"> </w:t>
      </w:r>
      <w:r w:rsidRPr="005331CD">
        <w:rPr>
          <w:b/>
          <w:bCs/>
          <w:sz w:val="24"/>
          <w:u w:val="single"/>
        </w:rPr>
        <w:t>sistema</w:t>
      </w:r>
      <w:r w:rsidRPr="005331CD">
        <w:rPr>
          <w:sz w:val="24"/>
        </w:rPr>
        <w:t xml:space="preserve"> é uma reunião dos preceitos que, sistematicamente relacionados, são aplicados numa área determinada; teoria ou doutrina: os sistemas filosóficos de Descartes</w:t>
      </w:r>
      <w:r w:rsidR="008672E5" w:rsidRPr="005331CD">
        <w:rPr>
          <w:rStyle w:val="Refdenotaderodap"/>
          <w:sz w:val="24"/>
        </w:rPr>
        <w:footnoteReference w:id="1"/>
      </w:r>
      <w:r w:rsidRPr="005331CD">
        <w:rPr>
          <w:sz w:val="24"/>
        </w:rPr>
        <w:t>.</w:t>
      </w:r>
    </w:p>
    <w:p w14:paraId="7F5053D0" w14:textId="77777777" w:rsidR="009C7375" w:rsidRPr="005331CD" w:rsidRDefault="004B71BF" w:rsidP="009C7375">
      <w:pPr>
        <w:widowControl w:val="0"/>
        <w:tabs>
          <w:tab w:val="left" w:pos="426"/>
        </w:tabs>
        <w:autoSpaceDE w:val="0"/>
        <w:autoSpaceDN w:val="0"/>
        <w:spacing w:before="120" w:after="120" w:line="360" w:lineRule="auto"/>
        <w:ind w:right="425" w:firstLine="567"/>
        <w:jc w:val="both"/>
        <w:rPr>
          <w:sz w:val="24"/>
        </w:rPr>
      </w:pPr>
      <w:r w:rsidRPr="005331CD">
        <w:rPr>
          <w:sz w:val="24"/>
        </w:rPr>
        <w:t xml:space="preserve">Diante disso, podemos conceituar </w:t>
      </w:r>
      <w:r w:rsidRPr="005331CD">
        <w:rPr>
          <w:b/>
          <w:bCs/>
          <w:sz w:val="24"/>
          <w:u w:val="single"/>
        </w:rPr>
        <w:t>sistema jurídico</w:t>
      </w:r>
      <w:r w:rsidRPr="005331CD">
        <w:rPr>
          <w:sz w:val="24"/>
        </w:rPr>
        <w:t xml:space="preserve"> como um conjunto de normas jurídicas relacionadas entre si, porém interdependentes, reunidas segundo um princípio unificador, cuja finalidade é disciplinar a convivência social.  </w:t>
      </w:r>
    </w:p>
    <w:p w14:paraId="64AFF1A3" w14:textId="3853BB97" w:rsidR="009C6B71" w:rsidRPr="005331CD" w:rsidRDefault="00E97E82" w:rsidP="009C7375">
      <w:pPr>
        <w:widowControl w:val="0"/>
        <w:tabs>
          <w:tab w:val="left" w:pos="426"/>
        </w:tabs>
        <w:autoSpaceDE w:val="0"/>
        <w:autoSpaceDN w:val="0"/>
        <w:spacing w:before="120" w:after="120" w:line="360" w:lineRule="auto"/>
        <w:ind w:right="425" w:firstLine="567"/>
        <w:jc w:val="both"/>
        <w:rPr>
          <w:sz w:val="24"/>
        </w:rPr>
      </w:pPr>
      <w:r w:rsidRPr="005331CD">
        <w:rPr>
          <w:sz w:val="24"/>
        </w:rPr>
        <w:t>Segundo o</w:t>
      </w:r>
      <w:r w:rsidR="00FD778B" w:rsidRPr="005331CD">
        <w:rPr>
          <w:sz w:val="24"/>
        </w:rPr>
        <w:t xml:space="preserve"> professor </w:t>
      </w:r>
      <w:r w:rsidR="00976252" w:rsidRPr="005331CD">
        <w:rPr>
          <w:sz w:val="24"/>
        </w:rPr>
        <w:t>Paulo de Barros Carvalho</w:t>
      </w:r>
      <w:r w:rsidR="009E1F96" w:rsidRPr="005331CD">
        <w:rPr>
          <w:rStyle w:val="Refdenotaderodap"/>
          <w:sz w:val="24"/>
        </w:rPr>
        <w:footnoteReference w:id="2"/>
      </w:r>
      <w:r w:rsidR="009E1F96" w:rsidRPr="005331CD">
        <w:rPr>
          <w:sz w:val="24"/>
        </w:rPr>
        <w:t>:</w:t>
      </w:r>
      <w:r w:rsidR="00976252" w:rsidRPr="005331CD">
        <w:rPr>
          <w:sz w:val="24"/>
        </w:rPr>
        <w:t xml:space="preserve"> </w:t>
      </w:r>
    </w:p>
    <w:p w14:paraId="7E816656" w14:textId="767041EF" w:rsidR="00976252" w:rsidRPr="005331CD" w:rsidRDefault="009E1F96" w:rsidP="008F07A5">
      <w:pPr>
        <w:widowControl w:val="0"/>
        <w:tabs>
          <w:tab w:val="left" w:pos="426"/>
        </w:tabs>
        <w:autoSpaceDE w:val="0"/>
        <w:autoSpaceDN w:val="0"/>
        <w:ind w:left="2268" w:right="425"/>
        <w:jc w:val="both"/>
      </w:pPr>
      <w:r w:rsidRPr="005331CD">
        <w:t>“</w:t>
      </w:r>
      <w:r w:rsidRPr="005331CD">
        <w:rPr>
          <w:b/>
          <w:bCs/>
          <w:u w:val="single"/>
        </w:rPr>
        <w:t>S</w:t>
      </w:r>
      <w:r w:rsidR="00976252" w:rsidRPr="005331CD">
        <w:rPr>
          <w:b/>
          <w:bCs/>
          <w:u w:val="single"/>
        </w:rPr>
        <w:t xml:space="preserve">istema jurídico é expressão ambígua que, em alguns contextos, pode provocar a falácia do equívoco. Com esse nome </w:t>
      </w:r>
      <w:r w:rsidR="00650D61" w:rsidRPr="005331CD">
        <w:rPr>
          <w:b/>
          <w:bCs/>
          <w:u w:val="single"/>
        </w:rPr>
        <w:t>enco</w:t>
      </w:r>
      <w:r w:rsidR="00FD778B" w:rsidRPr="005331CD">
        <w:rPr>
          <w:b/>
          <w:bCs/>
          <w:u w:val="single"/>
        </w:rPr>
        <w:t xml:space="preserve">ntramos designados tanto o sistema da </w:t>
      </w:r>
      <w:r w:rsidR="00073937" w:rsidRPr="005331CD">
        <w:rPr>
          <w:b/>
          <w:bCs/>
          <w:u w:val="single"/>
        </w:rPr>
        <w:t>C</w:t>
      </w:r>
      <w:r w:rsidR="00FD778B" w:rsidRPr="005331CD">
        <w:rPr>
          <w:b/>
          <w:bCs/>
          <w:u w:val="single"/>
        </w:rPr>
        <w:t xml:space="preserve">iência do </w:t>
      </w:r>
      <w:r w:rsidR="00073937" w:rsidRPr="005331CD">
        <w:rPr>
          <w:b/>
          <w:bCs/>
          <w:u w:val="single"/>
        </w:rPr>
        <w:t>D</w:t>
      </w:r>
      <w:r w:rsidR="00FD778B" w:rsidRPr="005331CD">
        <w:rPr>
          <w:b/>
          <w:bCs/>
          <w:u w:val="single"/>
        </w:rPr>
        <w:t>ireito</w:t>
      </w:r>
      <w:r w:rsidR="00073937" w:rsidRPr="005331CD">
        <w:rPr>
          <w:b/>
          <w:bCs/>
          <w:u w:val="single"/>
        </w:rPr>
        <w:t xml:space="preserve"> quanto do </w:t>
      </w:r>
      <w:r w:rsidR="005A4D1A" w:rsidRPr="005331CD">
        <w:rPr>
          <w:b/>
          <w:bCs/>
          <w:u w:val="single"/>
        </w:rPr>
        <w:t>direito</w:t>
      </w:r>
      <w:r w:rsidR="00FD778B" w:rsidRPr="005331CD">
        <w:rPr>
          <w:b/>
          <w:bCs/>
          <w:u w:val="single"/>
        </w:rPr>
        <w:t xml:space="preserve"> positivo</w:t>
      </w:r>
      <w:r w:rsidR="00FD778B" w:rsidRPr="005331CD">
        <w:t>, instaurando-se certa instabilidade semântica que prejudica a fluência do discurso, de tal modo que, mesmo nas circunstâncias de inocorrência de erro lógico a compreensão do texto ficará comprometida, perdendo o melhor teor de sua consistência</w:t>
      </w:r>
      <w:r w:rsidRPr="005331CD">
        <w:t>.”</w:t>
      </w:r>
    </w:p>
    <w:p w14:paraId="5C6D7932" w14:textId="45E88AD3" w:rsidR="00610C7E" w:rsidRPr="005331CD" w:rsidRDefault="009C6B71" w:rsidP="009C7375">
      <w:pPr>
        <w:widowControl w:val="0"/>
        <w:tabs>
          <w:tab w:val="left" w:pos="426"/>
        </w:tabs>
        <w:autoSpaceDE w:val="0"/>
        <w:autoSpaceDN w:val="0"/>
        <w:spacing w:before="120" w:after="120" w:line="360" w:lineRule="auto"/>
        <w:ind w:right="425" w:firstLine="567"/>
        <w:jc w:val="both"/>
        <w:rPr>
          <w:sz w:val="24"/>
        </w:rPr>
      </w:pPr>
      <w:r w:rsidRPr="005331CD">
        <w:rPr>
          <w:sz w:val="24"/>
        </w:rPr>
        <w:t>Ainda nas palavras do renomado professor</w:t>
      </w:r>
      <w:r w:rsidR="009C7375" w:rsidRPr="005331CD">
        <w:rPr>
          <w:sz w:val="24"/>
        </w:rPr>
        <w:t>,</w:t>
      </w:r>
      <w:r w:rsidRPr="005331CD">
        <w:rPr>
          <w:sz w:val="24"/>
        </w:rPr>
        <w:t xml:space="preserve"> </w:t>
      </w:r>
      <w:r w:rsidRPr="005331CD">
        <w:rPr>
          <w:b/>
          <w:bCs/>
          <w:sz w:val="24"/>
          <w:u w:val="single"/>
        </w:rPr>
        <w:t>os sistemas são classificados</w:t>
      </w:r>
      <w:r w:rsidRPr="005331CD">
        <w:rPr>
          <w:sz w:val="24"/>
        </w:rPr>
        <w:t xml:space="preserve"> em</w:t>
      </w:r>
      <w:r w:rsidR="00831069" w:rsidRPr="005331CD">
        <w:rPr>
          <w:rStyle w:val="Refdenotaderodap"/>
          <w:sz w:val="24"/>
        </w:rPr>
        <w:footnoteReference w:id="3"/>
      </w:r>
      <w:r w:rsidR="00610C7E" w:rsidRPr="005331CD">
        <w:rPr>
          <w:sz w:val="24"/>
        </w:rPr>
        <w:t>:</w:t>
      </w:r>
    </w:p>
    <w:p w14:paraId="1DC0468A" w14:textId="66E4D58C" w:rsidR="00610C7E" w:rsidRPr="005331CD" w:rsidRDefault="00610C7E" w:rsidP="001A2DFD">
      <w:pPr>
        <w:pStyle w:val="PargrafodaLista"/>
        <w:widowControl w:val="0"/>
        <w:numPr>
          <w:ilvl w:val="0"/>
          <w:numId w:val="44"/>
        </w:numPr>
        <w:tabs>
          <w:tab w:val="left" w:pos="426"/>
        </w:tabs>
        <w:autoSpaceDE w:val="0"/>
        <w:autoSpaceDN w:val="0"/>
        <w:spacing w:before="120" w:after="120" w:line="360" w:lineRule="auto"/>
        <w:ind w:right="425" w:hanging="578"/>
        <w:jc w:val="both"/>
        <w:rPr>
          <w:sz w:val="24"/>
        </w:rPr>
      </w:pPr>
      <w:r w:rsidRPr="005331CD">
        <w:rPr>
          <w:b/>
          <w:bCs/>
          <w:i/>
          <w:iCs/>
          <w:sz w:val="24"/>
          <w:u w:val="single"/>
        </w:rPr>
        <w:t xml:space="preserve">sistemas </w:t>
      </w:r>
      <w:r w:rsidR="009C6B71" w:rsidRPr="005331CD">
        <w:rPr>
          <w:b/>
          <w:bCs/>
          <w:i/>
          <w:iCs/>
          <w:sz w:val="24"/>
          <w:u w:val="single"/>
        </w:rPr>
        <w:t>reais</w:t>
      </w:r>
      <w:r w:rsidR="009C6B71" w:rsidRPr="005331CD">
        <w:rPr>
          <w:sz w:val="24"/>
        </w:rPr>
        <w:t xml:space="preserve"> ou </w:t>
      </w:r>
      <w:r w:rsidR="009C6B71" w:rsidRPr="005331CD">
        <w:rPr>
          <w:b/>
          <w:bCs/>
          <w:i/>
          <w:iCs/>
          <w:sz w:val="24"/>
          <w:u w:val="single"/>
        </w:rPr>
        <w:t>empíricos</w:t>
      </w:r>
      <w:r w:rsidR="009C6B71" w:rsidRPr="005331CD">
        <w:rPr>
          <w:sz w:val="24"/>
        </w:rPr>
        <w:t xml:space="preserve"> </w:t>
      </w:r>
      <w:r w:rsidR="00E32C31" w:rsidRPr="005331CD">
        <w:rPr>
          <w:sz w:val="24"/>
        </w:rPr>
        <w:t>(</w:t>
      </w:r>
      <w:r w:rsidR="00E32C31" w:rsidRPr="005331CD">
        <w:rPr>
          <w:sz w:val="24"/>
        </w:rPr>
        <w:t>são constituídos por objetos do mundo físico e social, já os segundos, por preposições, pressupondo, portanto, linguagem</w:t>
      </w:r>
      <w:r w:rsidR="00E32C31" w:rsidRPr="005331CD">
        <w:rPr>
          <w:sz w:val="24"/>
        </w:rPr>
        <w:t xml:space="preserve">); </w:t>
      </w:r>
      <w:r w:rsidR="009C6B71" w:rsidRPr="005331CD">
        <w:rPr>
          <w:sz w:val="24"/>
        </w:rPr>
        <w:t xml:space="preserve">e </w:t>
      </w:r>
    </w:p>
    <w:p w14:paraId="52BDF740" w14:textId="77777777" w:rsidR="00E32C31" w:rsidRPr="005331CD" w:rsidRDefault="009C6B71" w:rsidP="001A2DFD">
      <w:pPr>
        <w:pStyle w:val="PargrafodaLista"/>
        <w:widowControl w:val="0"/>
        <w:numPr>
          <w:ilvl w:val="0"/>
          <w:numId w:val="44"/>
        </w:numPr>
        <w:tabs>
          <w:tab w:val="left" w:pos="426"/>
        </w:tabs>
        <w:autoSpaceDE w:val="0"/>
        <w:autoSpaceDN w:val="0"/>
        <w:spacing w:before="120" w:after="120" w:line="360" w:lineRule="auto"/>
        <w:ind w:right="425" w:hanging="578"/>
        <w:jc w:val="both"/>
        <w:rPr>
          <w:sz w:val="24"/>
        </w:rPr>
      </w:pPr>
      <w:r w:rsidRPr="005331CD">
        <w:rPr>
          <w:b/>
          <w:bCs/>
          <w:i/>
          <w:iCs/>
          <w:sz w:val="24"/>
          <w:u w:val="single"/>
        </w:rPr>
        <w:t>sistemas proposicionais</w:t>
      </w:r>
      <w:r w:rsidR="00E32C31" w:rsidRPr="005331CD">
        <w:rPr>
          <w:sz w:val="24"/>
        </w:rPr>
        <w:t>, que</w:t>
      </w:r>
      <w:r w:rsidRPr="005331CD">
        <w:rPr>
          <w:sz w:val="24"/>
        </w:rPr>
        <w:t xml:space="preserve"> </w:t>
      </w:r>
      <w:r w:rsidR="00382A80" w:rsidRPr="005331CD">
        <w:rPr>
          <w:sz w:val="24"/>
        </w:rPr>
        <w:t>podem ser</w:t>
      </w:r>
      <w:r w:rsidR="00610C7E" w:rsidRPr="005331CD">
        <w:rPr>
          <w:sz w:val="24"/>
        </w:rPr>
        <w:t xml:space="preserve">: </w:t>
      </w:r>
    </w:p>
    <w:p w14:paraId="04699D4A" w14:textId="2EFDADF3" w:rsidR="00E32C31" w:rsidRPr="005331CD" w:rsidRDefault="00610C7E" w:rsidP="00E32C31">
      <w:pPr>
        <w:pStyle w:val="PargrafodaLista"/>
        <w:widowControl w:val="0"/>
        <w:numPr>
          <w:ilvl w:val="1"/>
          <w:numId w:val="44"/>
        </w:numPr>
        <w:tabs>
          <w:tab w:val="left" w:pos="426"/>
        </w:tabs>
        <w:autoSpaceDE w:val="0"/>
        <w:autoSpaceDN w:val="0"/>
        <w:spacing w:before="120" w:after="120" w:line="360" w:lineRule="auto"/>
        <w:ind w:right="425"/>
        <w:jc w:val="both"/>
        <w:rPr>
          <w:sz w:val="24"/>
        </w:rPr>
      </w:pPr>
      <w:proofErr w:type="spellStart"/>
      <w:r w:rsidRPr="005331CD">
        <w:rPr>
          <w:b/>
          <w:bCs/>
          <w:i/>
          <w:iCs/>
          <w:sz w:val="24"/>
          <w:u w:val="single"/>
        </w:rPr>
        <w:t>nomológicos</w:t>
      </w:r>
      <w:proofErr w:type="spellEnd"/>
      <w:r w:rsidRPr="005331CD">
        <w:rPr>
          <w:sz w:val="24"/>
        </w:rPr>
        <w:t xml:space="preserve"> </w:t>
      </w:r>
      <w:r w:rsidR="00736264" w:rsidRPr="005331CD">
        <w:rPr>
          <w:sz w:val="24"/>
        </w:rPr>
        <w:t>(</w:t>
      </w:r>
      <w:r w:rsidR="00736264" w:rsidRPr="005331CD">
        <w:rPr>
          <w:sz w:val="24"/>
        </w:rPr>
        <w:t xml:space="preserve">são meramente </w:t>
      </w:r>
      <w:r w:rsidR="00736264" w:rsidRPr="005331CD">
        <w:rPr>
          <w:sz w:val="24"/>
          <w:u w:val="single"/>
        </w:rPr>
        <w:t>formais</w:t>
      </w:r>
      <w:r w:rsidR="00736264" w:rsidRPr="005331CD">
        <w:rPr>
          <w:sz w:val="24"/>
        </w:rPr>
        <w:t>, onde as partes componentes são entidades ideais, como na Lógica, na Matemática</w:t>
      </w:r>
      <w:r w:rsidR="00736264" w:rsidRPr="005331CD">
        <w:rPr>
          <w:sz w:val="24"/>
        </w:rPr>
        <w:t xml:space="preserve">); </w:t>
      </w:r>
      <w:r w:rsidRPr="005331CD">
        <w:rPr>
          <w:sz w:val="24"/>
        </w:rPr>
        <w:t xml:space="preserve">ou </w:t>
      </w:r>
    </w:p>
    <w:p w14:paraId="4A519498" w14:textId="77777777" w:rsidR="00736264" w:rsidRPr="005331CD" w:rsidRDefault="00610C7E" w:rsidP="00736264">
      <w:pPr>
        <w:pStyle w:val="PargrafodaLista"/>
        <w:widowControl w:val="0"/>
        <w:numPr>
          <w:ilvl w:val="1"/>
          <w:numId w:val="44"/>
        </w:numPr>
        <w:tabs>
          <w:tab w:val="left" w:pos="426"/>
        </w:tabs>
        <w:autoSpaceDE w:val="0"/>
        <w:autoSpaceDN w:val="0"/>
        <w:spacing w:before="120" w:after="120" w:line="360" w:lineRule="auto"/>
        <w:ind w:right="425"/>
        <w:jc w:val="both"/>
        <w:rPr>
          <w:sz w:val="24"/>
        </w:rPr>
      </w:pPr>
      <w:proofErr w:type="spellStart"/>
      <w:r w:rsidRPr="005331CD">
        <w:rPr>
          <w:b/>
          <w:bCs/>
          <w:i/>
          <w:iCs/>
          <w:sz w:val="24"/>
          <w:u w:val="single"/>
        </w:rPr>
        <w:lastRenderedPageBreak/>
        <w:t>nomoempíricos</w:t>
      </w:r>
      <w:proofErr w:type="spellEnd"/>
      <w:r w:rsidR="00736264" w:rsidRPr="005331CD">
        <w:rPr>
          <w:sz w:val="24"/>
        </w:rPr>
        <w:t xml:space="preserve">, que </w:t>
      </w:r>
      <w:r w:rsidR="00382A80" w:rsidRPr="005331CD">
        <w:rPr>
          <w:sz w:val="24"/>
        </w:rPr>
        <w:t>podem ser constituídos de</w:t>
      </w:r>
      <w:r w:rsidR="00736264" w:rsidRPr="005331CD">
        <w:rPr>
          <w:sz w:val="24"/>
        </w:rPr>
        <w:t>:</w:t>
      </w:r>
    </w:p>
    <w:p w14:paraId="6F8DB493" w14:textId="112F0EAD" w:rsidR="00555EBB" w:rsidRPr="005331CD" w:rsidRDefault="00382A80" w:rsidP="00736264">
      <w:pPr>
        <w:pStyle w:val="PargrafodaLista"/>
        <w:widowControl w:val="0"/>
        <w:numPr>
          <w:ilvl w:val="2"/>
          <w:numId w:val="44"/>
        </w:numPr>
        <w:tabs>
          <w:tab w:val="left" w:pos="426"/>
        </w:tabs>
        <w:autoSpaceDE w:val="0"/>
        <w:autoSpaceDN w:val="0"/>
        <w:spacing w:before="120" w:after="120" w:line="360" w:lineRule="auto"/>
        <w:ind w:right="425"/>
        <w:jc w:val="both"/>
        <w:rPr>
          <w:sz w:val="24"/>
        </w:rPr>
      </w:pPr>
      <w:r w:rsidRPr="005331CD">
        <w:rPr>
          <w:b/>
          <w:bCs/>
          <w:i/>
          <w:iCs/>
          <w:sz w:val="24"/>
          <w:u w:val="single"/>
        </w:rPr>
        <w:t>proposições descritivas</w:t>
      </w:r>
      <w:r w:rsidRPr="005331CD">
        <w:rPr>
          <w:sz w:val="24"/>
        </w:rPr>
        <w:t xml:space="preserve"> </w:t>
      </w:r>
      <w:r w:rsidR="00736264" w:rsidRPr="005331CD">
        <w:rPr>
          <w:sz w:val="24"/>
        </w:rPr>
        <w:t>(</w:t>
      </w:r>
      <w:r w:rsidRPr="005331CD">
        <w:rPr>
          <w:sz w:val="24"/>
        </w:rPr>
        <w:t>como no caso dos sistemas de enunciados científicos</w:t>
      </w:r>
      <w:r w:rsidR="00736264" w:rsidRPr="005331CD">
        <w:rPr>
          <w:sz w:val="24"/>
        </w:rPr>
        <w:t>, sendo “</w:t>
      </w:r>
      <w:r w:rsidRPr="005331CD">
        <w:rPr>
          <w:sz w:val="24"/>
        </w:rPr>
        <w:t xml:space="preserve">sistemas </w:t>
      </w:r>
      <w:proofErr w:type="spellStart"/>
      <w:r w:rsidRPr="005331CD">
        <w:rPr>
          <w:sz w:val="24"/>
        </w:rPr>
        <w:t>nomoempíricos</w:t>
      </w:r>
      <w:proofErr w:type="spellEnd"/>
      <w:r w:rsidRPr="005331CD">
        <w:rPr>
          <w:sz w:val="24"/>
        </w:rPr>
        <w:t xml:space="preserve"> descritivos ou teoréticos</w:t>
      </w:r>
      <w:r w:rsidR="00736264" w:rsidRPr="005331CD">
        <w:rPr>
          <w:sz w:val="24"/>
        </w:rPr>
        <w:t>”</w:t>
      </w:r>
      <w:r w:rsidR="00555EBB" w:rsidRPr="005331CD">
        <w:rPr>
          <w:sz w:val="24"/>
        </w:rPr>
        <w:t>;</w:t>
      </w:r>
      <w:r w:rsidRPr="005331CD">
        <w:rPr>
          <w:sz w:val="24"/>
        </w:rPr>
        <w:t xml:space="preserve"> ou </w:t>
      </w:r>
      <w:r w:rsidR="00555EBB" w:rsidRPr="005331CD">
        <w:rPr>
          <w:sz w:val="24"/>
        </w:rPr>
        <w:t>de</w:t>
      </w:r>
    </w:p>
    <w:p w14:paraId="2AA1800B" w14:textId="30891B04" w:rsidR="00C04D88" w:rsidRPr="005331CD" w:rsidRDefault="00382A80" w:rsidP="00736264">
      <w:pPr>
        <w:pStyle w:val="PargrafodaLista"/>
        <w:widowControl w:val="0"/>
        <w:numPr>
          <w:ilvl w:val="2"/>
          <w:numId w:val="44"/>
        </w:numPr>
        <w:tabs>
          <w:tab w:val="left" w:pos="426"/>
        </w:tabs>
        <w:autoSpaceDE w:val="0"/>
        <w:autoSpaceDN w:val="0"/>
        <w:spacing w:before="120" w:after="120" w:line="360" w:lineRule="auto"/>
        <w:ind w:right="425"/>
        <w:jc w:val="both"/>
        <w:rPr>
          <w:sz w:val="24"/>
        </w:rPr>
      </w:pPr>
      <w:r w:rsidRPr="005331CD">
        <w:rPr>
          <w:b/>
          <w:bCs/>
          <w:i/>
          <w:iCs/>
          <w:sz w:val="24"/>
          <w:u w:val="single"/>
        </w:rPr>
        <w:t>proposições prescritivas</w:t>
      </w:r>
      <w:r w:rsidRPr="005331CD">
        <w:rPr>
          <w:sz w:val="24"/>
        </w:rPr>
        <w:t xml:space="preserve"> </w:t>
      </w:r>
      <w:r w:rsidR="00555EBB" w:rsidRPr="005331CD">
        <w:rPr>
          <w:sz w:val="24"/>
        </w:rPr>
        <w:t>(</w:t>
      </w:r>
      <w:r w:rsidRPr="005331CD">
        <w:rPr>
          <w:sz w:val="24"/>
        </w:rPr>
        <w:t>como acontece com os sistemas que se dirigem à conduta social, para alterá-la</w:t>
      </w:r>
      <w:r w:rsidR="009A0A80" w:rsidRPr="005331CD">
        <w:rPr>
          <w:sz w:val="24"/>
        </w:rPr>
        <w:t xml:space="preserve">; </w:t>
      </w:r>
      <w:r w:rsidRPr="005331CD">
        <w:rPr>
          <w:sz w:val="24"/>
        </w:rPr>
        <w:t>sistema das regras morais, jurídicas, religiosas etc.).</w:t>
      </w:r>
      <w:r w:rsidR="009C6B71" w:rsidRPr="005331CD">
        <w:rPr>
          <w:sz w:val="24"/>
        </w:rPr>
        <w:t xml:space="preserve"> </w:t>
      </w:r>
    </w:p>
    <w:p w14:paraId="67A06BEF" w14:textId="019E3D27" w:rsidR="000D1755" w:rsidRPr="005331CD" w:rsidRDefault="000D1755" w:rsidP="0037280F">
      <w:pPr>
        <w:widowControl w:val="0"/>
        <w:tabs>
          <w:tab w:val="left" w:pos="426"/>
        </w:tabs>
        <w:autoSpaceDE w:val="0"/>
        <w:autoSpaceDN w:val="0"/>
        <w:spacing w:before="120" w:after="120" w:line="360" w:lineRule="auto"/>
        <w:ind w:right="425" w:firstLine="567"/>
        <w:jc w:val="both"/>
        <w:rPr>
          <w:sz w:val="24"/>
        </w:rPr>
      </w:pPr>
      <w:r w:rsidRPr="005331CD">
        <w:rPr>
          <w:sz w:val="24"/>
        </w:rPr>
        <w:tab/>
      </w:r>
      <w:r w:rsidR="00D10AB1" w:rsidRPr="005331CD">
        <w:rPr>
          <w:sz w:val="24"/>
        </w:rPr>
        <w:t xml:space="preserve">Tendo em vista que </w:t>
      </w:r>
      <w:r w:rsidR="00D10AB1" w:rsidRPr="005331CD">
        <w:rPr>
          <w:b/>
          <w:bCs/>
          <w:sz w:val="24"/>
          <w:u w:val="single"/>
        </w:rPr>
        <w:t>s</w:t>
      </w:r>
      <w:r w:rsidRPr="005331CD">
        <w:rPr>
          <w:b/>
          <w:bCs/>
          <w:sz w:val="24"/>
          <w:u w:val="single"/>
        </w:rPr>
        <w:t>istema jurídico e ordenamento jurídico não se confundem</w:t>
      </w:r>
      <w:r w:rsidRPr="005331CD">
        <w:rPr>
          <w:sz w:val="24"/>
        </w:rPr>
        <w:t>,</w:t>
      </w:r>
      <w:r w:rsidR="00D10AB1" w:rsidRPr="005331CD">
        <w:rPr>
          <w:sz w:val="24"/>
        </w:rPr>
        <w:t xml:space="preserve"> pode-se </w:t>
      </w:r>
      <w:r w:rsidR="00A22D76" w:rsidRPr="005331CD">
        <w:rPr>
          <w:sz w:val="24"/>
        </w:rPr>
        <w:t>dizer que há diferenças.</w:t>
      </w:r>
      <w:r w:rsidR="00962812" w:rsidRPr="005331CD">
        <w:rPr>
          <w:sz w:val="24"/>
        </w:rPr>
        <w:t xml:space="preserve"> </w:t>
      </w:r>
    </w:p>
    <w:p w14:paraId="0CEE2AA4" w14:textId="42547B2A" w:rsidR="00CC209D" w:rsidRPr="005331CD" w:rsidRDefault="002A6FAD" w:rsidP="00CC209D">
      <w:pPr>
        <w:widowControl w:val="0"/>
        <w:tabs>
          <w:tab w:val="left" w:pos="426"/>
        </w:tabs>
        <w:autoSpaceDE w:val="0"/>
        <w:autoSpaceDN w:val="0"/>
        <w:spacing w:before="120" w:after="120" w:line="360" w:lineRule="auto"/>
        <w:ind w:right="425" w:firstLine="567"/>
        <w:jc w:val="both"/>
        <w:rPr>
          <w:sz w:val="24"/>
        </w:rPr>
      </w:pPr>
      <w:r w:rsidRPr="005331CD">
        <w:rPr>
          <w:sz w:val="24"/>
        </w:rPr>
        <w:t>H</w:t>
      </w:r>
      <w:r w:rsidRPr="005331CD">
        <w:rPr>
          <w:sz w:val="24"/>
        </w:rPr>
        <w:t>á uma distinção entre sistema jurídico e ordenamento jurídico</w:t>
      </w:r>
      <w:r w:rsidRPr="005331CD">
        <w:rPr>
          <w:sz w:val="24"/>
        </w:rPr>
        <w:t>, com base nas explicações do ilustre professor Paulo de Barros Carvalho.</w:t>
      </w:r>
      <w:r w:rsidR="00243549" w:rsidRPr="005331CD">
        <w:rPr>
          <w:sz w:val="24"/>
        </w:rPr>
        <w:t xml:space="preserve"> </w:t>
      </w:r>
      <w:r w:rsidR="00CC209D" w:rsidRPr="005331CD">
        <w:rPr>
          <w:sz w:val="24"/>
        </w:rPr>
        <w:t>O</w:t>
      </w:r>
      <w:r w:rsidR="00243549" w:rsidRPr="005331CD">
        <w:rPr>
          <w:sz w:val="24"/>
        </w:rPr>
        <w:t xml:space="preserve"> doutrinador</w:t>
      </w:r>
      <w:r w:rsidR="00243549" w:rsidRPr="005331CD">
        <w:rPr>
          <w:rStyle w:val="Refdenotaderodap"/>
          <w:sz w:val="24"/>
        </w:rPr>
        <w:footnoteReference w:id="4"/>
      </w:r>
      <w:r w:rsidR="00CC209D" w:rsidRPr="005331CD">
        <w:rPr>
          <w:sz w:val="24"/>
        </w:rPr>
        <w:t xml:space="preserve">, </w:t>
      </w:r>
      <w:r w:rsidR="00CC209D" w:rsidRPr="005331CD">
        <w:rPr>
          <w:sz w:val="24"/>
        </w:rPr>
        <w:t>discute a distinção entre "ordenamento" e "sistema" no contexto do direito positivo. O autor argumenta que o ordenamento consiste nos enunciados prescritivos, ou seja, nas decisões emanadas das fontes de produção do direito, como leis e regulamentos. Esses enunciados formariam uma matéria bruta que precisa ser organizada e interpretada pelo cientista do direito.</w:t>
      </w:r>
    </w:p>
    <w:p w14:paraId="52B1896C" w14:textId="77777777" w:rsidR="00CC209D" w:rsidRPr="005331CD" w:rsidRDefault="00CC209D" w:rsidP="00CC209D">
      <w:pPr>
        <w:widowControl w:val="0"/>
        <w:tabs>
          <w:tab w:val="left" w:pos="426"/>
        </w:tabs>
        <w:autoSpaceDE w:val="0"/>
        <w:autoSpaceDN w:val="0"/>
        <w:spacing w:before="120" w:after="120" w:line="360" w:lineRule="auto"/>
        <w:ind w:right="425" w:firstLine="567"/>
        <w:jc w:val="both"/>
        <w:rPr>
          <w:sz w:val="24"/>
        </w:rPr>
      </w:pPr>
      <w:r w:rsidRPr="005331CD">
        <w:rPr>
          <w:sz w:val="24"/>
        </w:rPr>
        <w:t>O cientista do direito, através de esforços de interpretação e organização, transforma essa matéria bruta em um sistema. Esse sistema é caracterizado como uma entidade organizada, livre de contradições e ambiguidades, pronta para ser compreendida pelo destinatário, que pode ser o jurista, o aplicador do direito ou o público em geral.</w:t>
      </w:r>
    </w:p>
    <w:p w14:paraId="1AC9AAF9" w14:textId="78E632CE" w:rsidR="00CC209D" w:rsidRPr="005331CD" w:rsidRDefault="00CC209D" w:rsidP="00CC209D">
      <w:pPr>
        <w:widowControl w:val="0"/>
        <w:tabs>
          <w:tab w:val="left" w:pos="426"/>
        </w:tabs>
        <w:autoSpaceDE w:val="0"/>
        <w:autoSpaceDN w:val="0"/>
        <w:spacing w:before="120" w:after="120" w:line="360" w:lineRule="auto"/>
        <w:ind w:right="425" w:firstLine="567"/>
        <w:jc w:val="both"/>
        <w:rPr>
          <w:sz w:val="24"/>
        </w:rPr>
      </w:pPr>
      <w:r w:rsidRPr="005331CD">
        <w:rPr>
          <w:sz w:val="24"/>
        </w:rPr>
        <w:t>Portanto, enquanto o ordenamento consiste nos enunciados prescritivos do direito positivo, o sistema é o resultado do trabalho do cientista do direito que organiza e interpreta esses enunciados, conferindo-lhes um sentido superior de um todo organizado. O autor também menciona que usa os termos "ordenamento" e "direito positivo" de forma intercambiável ao longo da obra.</w:t>
      </w:r>
    </w:p>
    <w:p w14:paraId="7E1ABCD2" w14:textId="396A45B1" w:rsidR="002A6FAD" w:rsidRPr="005331CD" w:rsidRDefault="00CC209D" w:rsidP="002A6FAD">
      <w:pPr>
        <w:widowControl w:val="0"/>
        <w:tabs>
          <w:tab w:val="left" w:pos="426"/>
        </w:tabs>
        <w:autoSpaceDE w:val="0"/>
        <w:autoSpaceDN w:val="0"/>
        <w:spacing w:before="120" w:after="120" w:line="360" w:lineRule="auto"/>
        <w:ind w:right="425" w:firstLine="567"/>
        <w:jc w:val="both"/>
        <w:rPr>
          <w:sz w:val="24"/>
        </w:rPr>
      </w:pPr>
      <w:r w:rsidRPr="005331CD">
        <w:rPr>
          <w:sz w:val="24"/>
        </w:rPr>
        <w:t xml:space="preserve">Em vista das explicações do professor, pode-se dizer que </w:t>
      </w:r>
      <w:r w:rsidRPr="005331CD">
        <w:rPr>
          <w:sz w:val="24"/>
          <w:u w:val="single"/>
        </w:rPr>
        <w:t>o</w:t>
      </w:r>
      <w:r w:rsidR="002A6FAD" w:rsidRPr="005331CD">
        <w:rPr>
          <w:sz w:val="24"/>
          <w:u w:val="single"/>
        </w:rPr>
        <w:t xml:space="preserve"> ordenamento </w:t>
      </w:r>
      <w:r w:rsidR="002A6FAD" w:rsidRPr="005331CD">
        <w:rPr>
          <w:sz w:val="24"/>
          <w:u w:val="single"/>
        </w:rPr>
        <w:lastRenderedPageBreak/>
        <w:t>jurídico consiste nos enunciados prescritivos do direito positivo, ou seja, nas decisões emanadas das fontes de produção do direito, como leis e regulamentos. Estes enunciados formam uma matéria bruta que precisa ser organizada e interpretada</w:t>
      </w:r>
      <w:r w:rsidR="002A6FAD" w:rsidRPr="005331CD">
        <w:rPr>
          <w:sz w:val="24"/>
        </w:rPr>
        <w:t>.</w:t>
      </w:r>
    </w:p>
    <w:p w14:paraId="17CFA84D" w14:textId="77777777" w:rsidR="002A6FAD" w:rsidRPr="005331CD" w:rsidRDefault="002A6FAD" w:rsidP="002A6FAD">
      <w:pPr>
        <w:widowControl w:val="0"/>
        <w:tabs>
          <w:tab w:val="left" w:pos="426"/>
        </w:tabs>
        <w:autoSpaceDE w:val="0"/>
        <w:autoSpaceDN w:val="0"/>
        <w:spacing w:before="120" w:after="120" w:line="360" w:lineRule="auto"/>
        <w:ind w:right="425" w:firstLine="567"/>
        <w:jc w:val="both"/>
        <w:rPr>
          <w:sz w:val="24"/>
        </w:rPr>
      </w:pPr>
      <w:r w:rsidRPr="005331CD">
        <w:rPr>
          <w:sz w:val="24"/>
        </w:rPr>
        <w:t xml:space="preserve">Por outro lado, </w:t>
      </w:r>
      <w:r w:rsidRPr="005331CD">
        <w:rPr>
          <w:sz w:val="24"/>
          <w:u w:val="single"/>
        </w:rPr>
        <w:t>o sistema jurídico é o resultado do trabalho do cientista do direito que organiza e interpreta esses enunciados, conferindo-lhes um sentido superior de um todo organizado</w:t>
      </w:r>
      <w:r w:rsidRPr="005331CD">
        <w:rPr>
          <w:sz w:val="24"/>
        </w:rPr>
        <w:t xml:space="preserve">. O sistema jurídico é caracterizado como uma </w:t>
      </w:r>
      <w:r w:rsidRPr="005331CD">
        <w:rPr>
          <w:sz w:val="24"/>
          <w:u w:val="single"/>
        </w:rPr>
        <w:t>entidade organizada</w:t>
      </w:r>
      <w:r w:rsidRPr="005331CD">
        <w:rPr>
          <w:sz w:val="24"/>
        </w:rPr>
        <w:t>, livre de contradições e ambiguidades, pronta para ser compreendida pelo destinatário.</w:t>
      </w:r>
    </w:p>
    <w:p w14:paraId="4A190EA7" w14:textId="58FD2CDB" w:rsidR="002A6FAD" w:rsidRPr="005331CD" w:rsidRDefault="00CC209D" w:rsidP="002A6FAD">
      <w:pPr>
        <w:widowControl w:val="0"/>
        <w:tabs>
          <w:tab w:val="left" w:pos="426"/>
        </w:tabs>
        <w:autoSpaceDE w:val="0"/>
        <w:autoSpaceDN w:val="0"/>
        <w:spacing w:before="120" w:after="120" w:line="360" w:lineRule="auto"/>
        <w:ind w:right="425" w:firstLine="567"/>
        <w:jc w:val="both"/>
        <w:rPr>
          <w:sz w:val="24"/>
        </w:rPr>
      </w:pPr>
      <w:r w:rsidRPr="005331CD">
        <w:rPr>
          <w:sz w:val="24"/>
        </w:rPr>
        <w:t>Sendo assim</w:t>
      </w:r>
      <w:r w:rsidR="002A6FAD" w:rsidRPr="005331CD">
        <w:rPr>
          <w:sz w:val="24"/>
        </w:rPr>
        <w:t xml:space="preserve">, </w:t>
      </w:r>
      <w:r w:rsidR="002A6FAD" w:rsidRPr="005331CD">
        <w:rPr>
          <w:sz w:val="24"/>
          <w:u w:val="single"/>
        </w:rPr>
        <w:t>enquanto o ordenamento jurídico é composto pelos enunciados prescritivos do direito positivo, o sistema jurídico é a organização e interpretação desses enunciados realizada pelo cientista do direito</w:t>
      </w:r>
      <w:r w:rsidR="002A6FAD" w:rsidRPr="005331CD">
        <w:rPr>
          <w:sz w:val="24"/>
        </w:rPr>
        <w:t>.</w:t>
      </w:r>
    </w:p>
    <w:p w14:paraId="46B537AC" w14:textId="4D1CB51E" w:rsidR="009C6B71" w:rsidRPr="005331CD" w:rsidRDefault="000D1755" w:rsidP="00CB7FA4">
      <w:pPr>
        <w:widowControl w:val="0"/>
        <w:tabs>
          <w:tab w:val="left" w:pos="426"/>
        </w:tabs>
        <w:autoSpaceDE w:val="0"/>
        <w:autoSpaceDN w:val="0"/>
        <w:spacing w:before="120" w:after="120" w:line="360" w:lineRule="auto"/>
        <w:ind w:right="425"/>
        <w:jc w:val="both"/>
        <w:rPr>
          <w:sz w:val="24"/>
        </w:rPr>
      </w:pPr>
      <w:r w:rsidRPr="005331CD">
        <w:rPr>
          <w:sz w:val="24"/>
        </w:rPr>
        <w:tab/>
      </w:r>
      <w:r w:rsidR="0037280F" w:rsidRPr="005331CD">
        <w:rPr>
          <w:sz w:val="24"/>
        </w:rPr>
        <w:t>Nesse sentido</w:t>
      </w:r>
      <w:r w:rsidR="00A5599B" w:rsidRPr="005331CD">
        <w:rPr>
          <w:sz w:val="24"/>
        </w:rPr>
        <w:t xml:space="preserve">, </w:t>
      </w:r>
      <w:r w:rsidR="00A5599B" w:rsidRPr="005331CD">
        <w:rPr>
          <w:b/>
          <w:bCs/>
          <w:sz w:val="24"/>
          <w:u w:val="single"/>
        </w:rPr>
        <w:t xml:space="preserve">o direito positivo </w:t>
      </w:r>
      <w:r w:rsidR="00C055C6" w:rsidRPr="005331CD">
        <w:rPr>
          <w:b/>
          <w:bCs/>
          <w:sz w:val="24"/>
          <w:u w:val="single"/>
        </w:rPr>
        <w:t>configura-se como sistema</w:t>
      </w:r>
      <w:r w:rsidR="00C055C6" w:rsidRPr="005331CD">
        <w:rPr>
          <w:sz w:val="24"/>
        </w:rPr>
        <w:t xml:space="preserve">. Aliás, </w:t>
      </w:r>
      <w:r w:rsidR="00C04D88" w:rsidRPr="005331CD">
        <w:rPr>
          <w:sz w:val="24"/>
        </w:rPr>
        <w:t xml:space="preserve"> podemos concluir que não só o direito positivo se apresenta como sistema, mas a ciência que dele se ocupa também assume foros sistemáticos.</w:t>
      </w:r>
      <w:r w:rsidR="00C04D88" w:rsidRPr="005331CD">
        <w:t xml:space="preserve"> </w:t>
      </w:r>
      <w:r w:rsidR="00C04D88" w:rsidRPr="005331CD">
        <w:rPr>
          <w:sz w:val="24"/>
        </w:rPr>
        <w:t xml:space="preserve">O direito positivo é um sistema nomoempírico prescritivo, onde a racionalidade do homem é empregada com objetivos diretivos e vazada em linguagem técnica. A ciência que o descreve, todavia, mostra-se um sistema também nomoempírico, mas teorético ou declarativo, vertido em linguagem que se propõe ser eminentemente científica. </w:t>
      </w:r>
    </w:p>
    <w:p w14:paraId="449562A3" w14:textId="77777777" w:rsidR="00681744" w:rsidRPr="005331CD" w:rsidRDefault="00681744" w:rsidP="00795F2A">
      <w:pPr>
        <w:pStyle w:val="PargrafodaLista"/>
        <w:widowControl w:val="0"/>
        <w:tabs>
          <w:tab w:val="left" w:pos="426"/>
        </w:tabs>
        <w:autoSpaceDE w:val="0"/>
        <w:autoSpaceDN w:val="0"/>
        <w:ind w:left="426" w:right="425"/>
        <w:contextualSpacing w:val="0"/>
        <w:jc w:val="both"/>
        <w:rPr>
          <w:b/>
          <w:bCs/>
          <w:sz w:val="24"/>
        </w:rPr>
      </w:pPr>
    </w:p>
    <w:p w14:paraId="01936234" w14:textId="0F3FE1FD" w:rsidR="009E730F" w:rsidRPr="005331CD" w:rsidRDefault="003C7AB9" w:rsidP="00375742">
      <w:pPr>
        <w:pStyle w:val="PargrafodaLista"/>
        <w:widowControl w:val="0"/>
        <w:numPr>
          <w:ilvl w:val="0"/>
          <w:numId w:val="24"/>
        </w:numPr>
        <w:tabs>
          <w:tab w:val="left" w:pos="426"/>
        </w:tabs>
        <w:autoSpaceDE w:val="0"/>
        <w:autoSpaceDN w:val="0"/>
        <w:ind w:left="426" w:right="425" w:hanging="426"/>
        <w:contextualSpacing w:val="0"/>
        <w:jc w:val="both"/>
        <w:rPr>
          <w:b/>
          <w:bCs/>
          <w:sz w:val="24"/>
        </w:rPr>
      </w:pPr>
      <w:r w:rsidRPr="005331CD">
        <w:rPr>
          <w:b/>
          <w:bCs/>
          <w:sz w:val="24"/>
        </w:rPr>
        <w:t>P</w:t>
      </w:r>
      <w:r w:rsidR="009E730F" w:rsidRPr="005331CD">
        <w:rPr>
          <w:b/>
          <w:bCs/>
          <w:sz w:val="24"/>
        </w:rPr>
        <w:t>rincípio é norma jurídica? Diferençar, explicando e dando exemplos, princípios como valores e princípios como limites</w:t>
      </w:r>
      <w:r w:rsidR="009E730F" w:rsidRPr="005331CD">
        <w:rPr>
          <w:b/>
          <w:bCs/>
          <w:spacing w:val="-1"/>
          <w:sz w:val="24"/>
        </w:rPr>
        <w:t xml:space="preserve"> </w:t>
      </w:r>
      <w:r w:rsidR="009E730F" w:rsidRPr="005331CD">
        <w:rPr>
          <w:b/>
          <w:bCs/>
          <w:sz w:val="24"/>
        </w:rPr>
        <w:t>objetivos.</w:t>
      </w:r>
    </w:p>
    <w:p w14:paraId="64A9303C" w14:textId="77777777" w:rsidR="002E2F70" w:rsidRPr="005331CD" w:rsidRDefault="002E2F70" w:rsidP="002E2F70">
      <w:pPr>
        <w:widowControl w:val="0"/>
        <w:tabs>
          <w:tab w:val="left" w:pos="426"/>
        </w:tabs>
        <w:autoSpaceDE w:val="0"/>
        <w:autoSpaceDN w:val="0"/>
        <w:ind w:right="425"/>
        <w:jc w:val="both"/>
        <w:rPr>
          <w:b/>
          <w:bCs/>
          <w:sz w:val="24"/>
        </w:rPr>
      </w:pPr>
    </w:p>
    <w:p w14:paraId="5CDDE435" w14:textId="14718822" w:rsidR="000A2028" w:rsidRPr="005331CD" w:rsidRDefault="000A2028" w:rsidP="006667DD">
      <w:pPr>
        <w:widowControl w:val="0"/>
        <w:tabs>
          <w:tab w:val="left" w:pos="426"/>
        </w:tabs>
        <w:autoSpaceDE w:val="0"/>
        <w:autoSpaceDN w:val="0"/>
        <w:spacing w:before="120" w:after="120" w:line="360" w:lineRule="auto"/>
        <w:ind w:right="425" w:firstLine="709"/>
        <w:jc w:val="both"/>
        <w:rPr>
          <w:sz w:val="24"/>
        </w:rPr>
      </w:pPr>
      <w:r w:rsidRPr="005331CD">
        <w:rPr>
          <w:sz w:val="24"/>
        </w:rPr>
        <w:t>Segundo o professor Paulo de Barros Carvalho</w:t>
      </w:r>
      <w:r w:rsidR="001E66FD" w:rsidRPr="005331CD">
        <w:rPr>
          <w:rStyle w:val="Refdenotaderodap"/>
          <w:sz w:val="24"/>
        </w:rPr>
        <w:footnoteReference w:id="5"/>
      </w:r>
      <w:r w:rsidR="00701103" w:rsidRPr="005331CD">
        <w:rPr>
          <w:sz w:val="24"/>
        </w:rPr>
        <w:t>:</w:t>
      </w:r>
    </w:p>
    <w:p w14:paraId="34F2A947" w14:textId="05E8B82B" w:rsidR="00701103" w:rsidRPr="005331CD" w:rsidRDefault="00701103" w:rsidP="001E66FD">
      <w:pPr>
        <w:widowControl w:val="0"/>
        <w:tabs>
          <w:tab w:val="left" w:pos="426"/>
        </w:tabs>
        <w:autoSpaceDE w:val="0"/>
        <w:autoSpaceDN w:val="0"/>
        <w:spacing w:before="120" w:after="120"/>
        <w:ind w:left="2268" w:right="425"/>
        <w:jc w:val="both"/>
      </w:pPr>
      <w:r w:rsidRPr="005331CD">
        <w:t>“</w:t>
      </w:r>
      <w:r w:rsidRPr="005331CD">
        <w:t>Em Direito, utiliza-se o termo “princípio” para denotar as regras de que falamos, mas também se emprega a palavra para apontar normas que fixam importantes critérios objetivos, além de ser usada, igualmente, para significar o próprio valor, independentemente da estrutura a que está agregado e, do mesmo modo, o limite objetivo sem a consideração da norma.</w:t>
      </w:r>
      <w:r w:rsidR="00104FEC" w:rsidRPr="005331CD">
        <w:t xml:space="preserve"> </w:t>
      </w:r>
      <w:r w:rsidR="00104FEC" w:rsidRPr="005331CD">
        <w:t>Assim, nessa breve reflexão semântica, já divisamos quatro usos distintos:</w:t>
      </w:r>
      <w:r w:rsidR="00104FEC" w:rsidRPr="005331CD">
        <w:t xml:space="preserve"> </w:t>
      </w:r>
      <w:r w:rsidR="00104FEC" w:rsidRPr="005331CD">
        <w:t xml:space="preserve">a) como norma jurídica de posição privilegiada e portadora de valor expressivo; b) como norma jurídica de posição privilegiada que estipula limites objetivos; c) como os valores insertos em regras jurídicas de posição privilegiada, mas considerados independentemente das </w:t>
      </w:r>
      <w:r w:rsidR="00104FEC" w:rsidRPr="005331CD">
        <w:lastRenderedPageBreak/>
        <w:t>estruturas normativas; e d) como o limite objetivo estipulado em regra de forte hierarquia, tomado, porém, sem levar em conta a estrutura da norma. Nos dois primeiros, temos “princípio” como “norma”; enquanto nos dois últimos, “princípio” como “valor” ou como “critério objetivo”.</w:t>
      </w:r>
      <w:r w:rsidR="00104FEC" w:rsidRPr="005331CD">
        <w:t xml:space="preserve"> (...)</w:t>
      </w:r>
      <w:r w:rsidRPr="005331CD">
        <w:t>”</w:t>
      </w:r>
    </w:p>
    <w:p w14:paraId="7951F796" w14:textId="77777777" w:rsidR="00D1323E" w:rsidRDefault="00D1323E" w:rsidP="006667DD">
      <w:pPr>
        <w:widowControl w:val="0"/>
        <w:tabs>
          <w:tab w:val="left" w:pos="426"/>
        </w:tabs>
        <w:autoSpaceDE w:val="0"/>
        <w:autoSpaceDN w:val="0"/>
        <w:spacing w:before="120" w:after="120" w:line="360" w:lineRule="auto"/>
        <w:ind w:right="425" w:firstLine="709"/>
        <w:jc w:val="both"/>
        <w:rPr>
          <w:sz w:val="24"/>
        </w:rPr>
      </w:pPr>
    </w:p>
    <w:p w14:paraId="06ED98E9" w14:textId="215948FE" w:rsidR="00104FEC" w:rsidRPr="005331CD" w:rsidRDefault="00104FEC" w:rsidP="006667DD">
      <w:pPr>
        <w:widowControl w:val="0"/>
        <w:tabs>
          <w:tab w:val="left" w:pos="426"/>
        </w:tabs>
        <w:autoSpaceDE w:val="0"/>
        <w:autoSpaceDN w:val="0"/>
        <w:spacing w:before="120" w:after="120" w:line="360" w:lineRule="auto"/>
        <w:ind w:right="425" w:firstLine="709"/>
        <w:jc w:val="both"/>
        <w:rPr>
          <w:sz w:val="24"/>
        </w:rPr>
      </w:pPr>
      <w:r w:rsidRPr="005331CD">
        <w:rPr>
          <w:sz w:val="24"/>
        </w:rPr>
        <w:t xml:space="preserve">Sendo assim, </w:t>
      </w:r>
      <w:r w:rsidR="003D0428" w:rsidRPr="005331CD">
        <w:rPr>
          <w:sz w:val="24"/>
        </w:rPr>
        <w:t xml:space="preserve">o ilustre doutrinador </w:t>
      </w:r>
      <w:r w:rsidR="003D0428" w:rsidRPr="005331CD">
        <w:rPr>
          <w:sz w:val="24"/>
        </w:rPr>
        <w:t>explora os diferentes aspectos do termo "princípio" no campo jurídico, desde sua função como norma jurídica até seu papel como critério objetivo ou valor dentro do sistema legal</w:t>
      </w:r>
      <w:r w:rsidR="003D0428" w:rsidRPr="005331CD">
        <w:rPr>
          <w:sz w:val="24"/>
        </w:rPr>
        <w:t xml:space="preserve">, </w:t>
      </w:r>
      <w:r w:rsidR="00844BB1" w:rsidRPr="005331CD">
        <w:rPr>
          <w:sz w:val="24"/>
        </w:rPr>
        <w:t>aborda</w:t>
      </w:r>
      <w:r w:rsidR="00844BB1" w:rsidRPr="005331CD">
        <w:rPr>
          <w:sz w:val="24"/>
        </w:rPr>
        <w:t>ndo</w:t>
      </w:r>
      <w:r w:rsidR="00844BB1" w:rsidRPr="005331CD">
        <w:rPr>
          <w:sz w:val="24"/>
        </w:rPr>
        <w:t xml:space="preserve"> os diversos significados do termo "princípio" no contexto jurídico</w:t>
      </w:r>
      <w:r w:rsidR="00844BB1" w:rsidRPr="005331CD">
        <w:rPr>
          <w:sz w:val="24"/>
        </w:rPr>
        <w:t xml:space="preserve">, </w:t>
      </w:r>
      <w:r w:rsidR="003D0428" w:rsidRPr="005331CD">
        <w:rPr>
          <w:sz w:val="24"/>
        </w:rPr>
        <w:t>da seguinte forma:</w:t>
      </w:r>
    </w:p>
    <w:p w14:paraId="520DF441" w14:textId="77777777" w:rsidR="00844BB1" w:rsidRPr="005331CD" w:rsidRDefault="00844BB1" w:rsidP="006667DD">
      <w:pPr>
        <w:widowControl w:val="0"/>
        <w:tabs>
          <w:tab w:val="left" w:pos="426"/>
        </w:tabs>
        <w:autoSpaceDE w:val="0"/>
        <w:autoSpaceDN w:val="0"/>
        <w:spacing w:before="120" w:after="120" w:line="360" w:lineRule="auto"/>
        <w:ind w:right="425" w:firstLine="709"/>
        <w:jc w:val="both"/>
        <w:rPr>
          <w:sz w:val="24"/>
        </w:rPr>
      </w:pPr>
    </w:p>
    <w:p w14:paraId="022EDC3A" w14:textId="77777777" w:rsidR="00844BB1" w:rsidRPr="005331CD" w:rsidRDefault="00844BB1" w:rsidP="00844BB1">
      <w:pPr>
        <w:pStyle w:val="PargrafodaLista"/>
        <w:widowControl w:val="0"/>
        <w:numPr>
          <w:ilvl w:val="0"/>
          <w:numId w:val="45"/>
        </w:numPr>
        <w:tabs>
          <w:tab w:val="left" w:pos="426"/>
        </w:tabs>
        <w:autoSpaceDE w:val="0"/>
        <w:autoSpaceDN w:val="0"/>
        <w:spacing w:before="120" w:after="120" w:line="360" w:lineRule="auto"/>
        <w:ind w:right="425"/>
        <w:jc w:val="both"/>
        <w:rPr>
          <w:sz w:val="24"/>
        </w:rPr>
      </w:pPr>
      <w:r w:rsidRPr="005331CD">
        <w:rPr>
          <w:b/>
          <w:bCs/>
          <w:sz w:val="24"/>
        </w:rPr>
        <w:t>Princípio como norma jurídica de posição privilegiada e portadora de valor expressivo:</w:t>
      </w:r>
      <w:r w:rsidRPr="005331CD">
        <w:rPr>
          <w:sz w:val="24"/>
        </w:rPr>
        <w:t xml:space="preserve"> Neste caso, "princípio" refere-se a uma regra jurídica que tem uma posição de destaque no sistema jurídico e é portadora de um valor expressivo. Esses princípios orientam a interpretação e aplicação das demais normas jurídicas.</w:t>
      </w:r>
    </w:p>
    <w:p w14:paraId="5AC3580A" w14:textId="77777777" w:rsidR="00844BB1" w:rsidRPr="005331CD" w:rsidRDefault="00844BB1" w:rsidP="00844BB1">
      <w:pPr>
        <w:widowControl w:val="0"/>
        <w:tabs>
          <w:tab w:val="left" w:pos="426"/>
        </w:tabs>
        <w:autoSpaceDE w:val="0"/>
        <w:autoSpaceDN w:val="0"/>
        <w:spacing w:before="120" w:after="120" w:line="360" w:lineRule="auto"/>
        <w:ind w:right="425" w:firstLine="709"/>
        <w:jc w:val="both"/>
        <w:rPr>
          <w:sz w:val="24"/>
        </w:rPr>
      </w:pPr>
    </w:p>
    <w:p w14:paraId="13154F9B" w14:textId="77777777" w:rsidR="00844BB1" w:rsidRPr="005331CD" w:rsidRDefault="00844BB1" w:rsidP="00844BB1">
      <w:pPr>
        <w:pStyle w:val="PargrafodaLista"/>
        <w:widowControl w:val="0"/>
        <w:numPr>
          <w:ilvl w:val="0"/>
          <w:numId w:val="45"/>
        </w:numPr>
        <w:tabs>
          <w:tab w:val="left" w:pos="426"/>
        </w:tabs>
        <w:autoSpaceDE w:val="0"/>
        <w:autoSpaceDN w:val="0"/>
        <w:spacing w:before="120" w:after="120" w:line="360" w:lineRule="auto"/>
        <w:ind w:right="425"/>
        <w:jc w:val="both"/>
        <w:rPr>
          <w:sz w:val="24"/>
        </w:rPr>
      </w:pPr>
      <w:r w:rsidRPr="005331CD">
        <w:rPr>
          <w:b/>
          <w:bCs/>
          <w:sz w:val="24"/>
        </w:rPr>
        <w:t>Princípio como norma jurídica de posição privilegiada que estipula limites objetivos:</w:t>
      </w:r>
      <w:r w:rsidRPr="005331CD">
        <w:rPr>
          <w:sz w:val="24"/>
        </w:rPr>
        <w:t xml:space="preserve"> Aqui, "princípio" denota uma norma jurídica que estabelece limites objetivos para a atuação dos sujeitos de direito. Esses princípios fornecem diretrizes para a conduta e são fundamentais para a construção e manutenção do sistema jurídico.</w:t>
      </w:r>
    </w:p>
    <w:p w14:paraId="339B9ADE" w14:textId="77777777" w:rsidR="00844BB1" w:rsidRPr="005331CD" w:rsidRDefault="00844BB1" w:rsidP="00844BB1">
      <w:pPr>
        <w:widowControl w:val="0"/>
        <w:tabs>
          <w:tab w:val="left" w:pos="426"/>
        </w:tabs>
        <w:autoSpaceDE w:val="0"/>
        <w:autoSpaceDN w:val="0"/>
        <w:spacing w:before="120" w:after="120" w:line="360" w:lineRule="auto"/>
        <w:ind w:right="425" w:firstLine="709"/>
        <w:jc w:val="both"/>
        <w:rPr>
          <w:b/>
          <w:bCs/>
          <w:sz w:val="24"/>
        </w:rPr>
      </w:pPr>
    </w:p>
    <w:p w14:paraId="7390FAE8" w14:textId="77777777" w:rsidR="00844BB1" w:rsidRPr="005331CD" w:rsidRDefault="00844BB1" w:rsidP="00844BB1">
      <w:pPr>
        <w:pStyle w:val="PargrafodaLista"/>
        <w:widowControl w:val="0"/>
        <w:numPr>
          <w:ilvl w:val="0"/>
          <w:numId w:val="45"/>
        </w:numPr>
        <w:tabs>
          <w:tab w:val="left" w:pos="426"/>
        </w:tabs>
        <w:autoSpaceDE w:val="0"/>
        <w:autoSpaceDN w:val="0"/>
        <w:spacing w:before="120" w:after="120" w:line="360" w:lineRule="auto"/>
        <w:ind w:right="425"/>
        <w:jc w:val="both"/>
        <w:rPr>
          <w:sz w:val="24"/>
        </w:rPr>
      </w:pPr>
      <w:r w:rsidRPr="005331CD">
        <w:rPr>
          <w:b/>
          <w:bCs/>
          <w:sz w:val="24"/>
        </w:rPr>
        <w:t>Princípio como os valores insertos em regras jurídicas de posição privilegiada, mas considerados independentemente das estruturas normativas:</w:t>
      </w:r>
      <w:r w:rsidRPr="005331CD">
        <w:rPr>
          <w:sz w:val="24"/>
        </w:rPr>
        <w:t xml:space="preserve"> Neste caso, "princípio" refere-se aos valores subjacentes às regras jurídicas de destaque, mas são considerados independentemente das estruturas normativas específicas. Esses valores são fundamentais para a compreensão dos objetivos e fundamentos do sistema jurídico.</w:t>
      </w:r>
    </w:p>
    <w:p w14:paraId="1BF68255" w14:textId="77777777" w:rsidR="00844BB1" w:rsidRPr="005331CD" w:rsidRDefault="00844BB1" w:rsidP="00844BB1">
      <w:pPr>
        <w:widowControl w:val="0"/>
        <w:tabs>
          <w:tab w:val="left" w:pos="426"/>
        </w:tabs>
        <w:autoSpaceDE w:val="0"/>
        <w:autoSpaceDN w:val="0"/>
        <w:spacing w:before="120" w:after="120" w:line="360" w:lineRule="auto"/>
        <w:ind w:right="425" w:firstLine="709"/>
        <w:jc w:val="both"/>
        <w:rPr>
          <w:b/>
          <w:bCs/>
          <w:sz w:val="24"/>
        </w:rPr>
      </w:pPr>
    </w:p>
    <w:p w14:paraId="0B5A926B" w14:textId="5AF2A7A8" w:rsidR="00844BB1" w:rsidRPr="005331CD" w:rsidRDefault="00844BB1" w:rsidP="00844BB1">
      <w:pPr>
        <w:pStyle w:val="PargrafodaLista"/>
        <w:widowControl w:val="0"/>
        <w:numPr>
          <w:ilvl w:val="0"/>
          <w:numId w:val="45"/>
        </w:numPr>
        <w:tabs>
          <w:tab w:val="left" w:pos="426"/>
        </w:tabs>
        <w:autoSpaceDE w:val="0"/>
        <w:autoSpaceDN w:val="0"/>
        <w:spacing w:before="120" w:after="120" w:line="360" w:lineRule="auto"/>
        <w:ind w:right="425"/>
        <w:jc w:val="both"/>
        <w:rPr>
          <w:sz w:val="24"/>
        </w:rPr>
      </w:pPr>
      <w:r w:rsidRPr="005331CD">
        <w:rPr>
          <w:b/>
          <w:bCs/>
          <w:sz w:val="24"/>
        </w:rPr>
        <w:t>Princípio como o limite objetivo estipulado em regra de forte hierarquia, tomado, porém, sem levar em conta a estrutura da norma:</w:t>
      </w:r>
      <w:r w:rsidRPr="005331CD">
        <w:rPr>
          <w:sz w:val="24"/>
        </w:rPr>
        <w:t xml:space="preserve"> Aqui, "princípio" é entendido como o limite objetivo estabelecido em uma regra de hierarquia elevada, mas é considerado independentemente da estrutura específica da norma. Isso significa que o princípio é utilizado como um critério objetivo para limitar a atuação dos poderes estatais ou dos sujeitos de direito, independentemente das formas normativas em que estejam contidos.</w:t>
      </w:r>
    </w:p>
    <w:p w14:paraId="02816599" w14:textId="77777777" w:rsidR="006667DD" w:rsidRPr="005331CD" w:rsidRDefault="006667DD" w:rsidP="002E2F70">
      <w:pPr>
        <w:widowControl w:val="0"/>
        <w:tabs>
          <w:tab w:val="left" w:pos="426"/>
        </w:tabs>
        <w:autoSpaceDE w:val="0"/>
        <w:autoSpaceDN w:val="0"/>
        <w:ind w:right="425"/>
        <w:jc w:val="both"/>
        <w:rPr>
          <w:b/>
          <w:bCs/>
          <w:sz w:val="24"/>
        </w:rPr>
      </w:pPr>
    </w:p>
    <w:p w14:paraId="6A12DFD9" w14:textId="4DBC520B" w:rsidR="00521FB6" w:rsidRPr="005331CD" w:rsidRDefault="00521FB6" w:rsidP="00521FB6">
      <w:pPr>
        <w:widowControl w:val="0"/>
        <w:tabs>
          <w:tab w:val="left" w:pos="426"/>
        </w:tabs>
        <w:autoSpaceDE w:val="0"/>
        <w:autoSpaceDN w:val="0"/>
        <w:spacing w:line="360" w:lineRule="auto"/>
        <w:ind w:right="425" w:firstLine="567"/>
        <w:jc w:val="both"/>
        <w:rPr>
          <w:sz w:val="24"/>
        </w:rPr>
      </w:pPr>
      <w:r w:rsidRPr="005331CD">
        <w:rPr>
          <w:sz w:val="24"/>
        </w:rPr>
        <w:t xml:space="preserve">Deste modo, </w:t>
      </w:r>
      <w:r w:rsidRPr="005331CD">
        <w:rPr>
          <w:sz w:val="24"/>
        </w:rPr>
        <w:t xml:space="preserve">de acordo com </w:t>
      </w:r>
      <w:r w:rsidRPr="005331CD">
        <w:rPr>
          <w:sz w:val="24"/>
        </w:rPr>
        <w:t>o professor Paulo de Barros Carvalho</w:t>
      </w:r>
      <w:r w:rsidRPr="005331CD">
        <w:rPr>
          <w:sz w:val="24"/>
        </w:rPr>
        <w:t xml:space="preserve">, </w:t>
      </w:r>
      <w:r w:rsidRPr="005331CD">
        <w:rPr>
          <w:b/>
          <w:bCs/>
          <w:sz w:val="24"/>
          <w:u w:val="single"/>
        </w:rPr>
        <w:t>em dois dos quatro usos distintos do termo "princípio" mencionados, ele é considerado como uma norma jurídica</w:t>
      </w:r>
      <w:r w:rsidRPr="005331CD">
        <w:rPr>
          <w:sz w:val="24"/>
        </w:rPr>
        <w:t>. Esses dois usos são:</w:t>
      </w:r>
    </w:p>
    <w:p w14:paraId="71226E7B" w14:textId="77777777" w:rsidR="00521FB6" w:rsidRPr="005331CD" w:rsidRDefault="00521FB6" w:rsidP="00521FB6">
      <w:pPr>
        <w:widowControl w:val="0"/>
        <w:tabs>
          <w:tab w:val="left" w:pos="426"/>
        </w:tabs>
        <w:autoSpaceDE w:val="0"/>
        <w:autoSpaceDN w:val="0"/>
        <w:spacing w:line="360" w:lineRule="auto"/>
        <w:ind w:right="425" w:firstLine="567"/>
        <w:jc w:val="both"/>
        <w:rPr>
          <w:sz w:val="24"/>
        </w:rPr>
      </w:pPr>
    </w:p>
    <w:p w14:paraId="50F55F0A" w14:textId="77777777" w:rsidR="00521FB6" w:rsidRPr="005331CD" w:rsidRDefault="00521FB6" w:rsidP="00521FB6">
      <w:pPr>
        <w:pStyle w:val="PargrafodaLista"/>
        <w:widowControl w:val="0"/>
        <w:numPr>
          <w:ilvl w:val="0"/>
          <w:numId w:val="46"/>
        </w:numPr>
        <w:tabs>
          <w:tab w:val="left" w:pos="426"/>
        </w:tabs>
        <w:autoSpaceDE w:val="0"/>
        <w:autoSpaceDN w:val="0"/>
        <w:spacing w:line="360" w:lineRule="auto"/>
        <w:ind w:right="425"/>
        <w:jc w:val="both"/>
        <w:rPr>
          <w:sz w:val="24"/>
        </w:rPr>
      </w:pPr>
      <w:r w:rsidRPr="005331CD">
        <w:rPr>
          <w:b/>
          <w:bCs/>
          <w:sz w:val="24"/>
        </w:rPr>
        <w:t>Princípio como norma jurídica de posição privilegiada e portadora de valor expressivo:</w:t>
      </w:r>
      <w:r w:rsidRPr="005331CD">
        <w:rPr>
          <w:sz w:val="24"/>
        </w:rPr>
        <w:t xml:space="preserve"> Neste caso, o princípio é tratado como uma norma jurídica que possui uma posição de destaque no sistema jurídico e carrega consigo um valor expressivo. Isso implica que o princípio é uma regra reconhecida e aplicada pelo ordenamento jurídico.</w:t>
      </w:r>
    </w:p>
    <w:p w14:paraId="704BF44C" w14:textId="77777777" w:rsidR="00521FB6" w:rsidRPr="005331CD" w:rsidRDefault="00521FB6" w:rsidP="00521FB6">
      <w:pPr>
        <w:widowControl w:val="0"/>
        <w:tabs>
          <w:tab w:val="left" w:pos="426"/>
        </w:tabs>
        <w:autoSpaceDE w:val="0"/>
        <w:autoSpaceDN w:val="0"/>
        <w:spacing w:line="360" w:lineRule="auto"/>
        <w:ind w:right="425" w:firstLine="567"/>
        <w:jc w:val="both"/>
        <w:rPr>
          <w:sz w:val="24"/>
        </w:rPr>
      </w:pPr>
    </w:p>
    <w:p w14:paraId="2CE7F681" w14:textId="77777777" w:rsidR="00521FB6" w:rsidRPr="005331CD" w:rsidRDefault="00521FB6" w:rsidP="00521FB6">
      <w:pPr>
        <w:pStyle w:val="PargrafodaLista"/>
        <w:widowControl w:val="0"/>
        <w:numPr>
          <w:ilvl w:val="0"/>
          <w:numId w:val="46"/>
        </w:numPr>
        <w:tabs>
          <w:tab w:val="left" w:pos="426"/>
        </w:tabs>
        <w:autoSpaceDE w:val="0"/>
        <w:autoSpaceDN w:val="0"/>
        <w:spacing w:line="360" w:lineRule="auto"/>
        <w:ind w:right="425"/>
        <w:jc w:val="both"/>
        <w:rPr>
          <w:sz w:val="24"/>
        </w:rPr>
      </w:pPr>
      <w:r w:rsidRPr="005331CD">
        <w:rPr>
          <w:b/>
          <w:bCs/>
          <w:sz w:val="24"/>
        </w:rPr>
        <w:t>Princípio como norma jurídica de posição privilegiada que estipula limites objetivos:</w:t>
      </w:r>
      <w:r w:rsidRPr="005331CD">
        <w:rPr>
          <w:sz w:val="24"/>
        </w:rPr>
        <w:t xml:space="preserve"> Aqui, o princípio é entendido como uma norma jurídica que estabelece limites objetivos para a conduta dos sujeitos de direito. Isso também sugere que o princípio é considerado uma regra dentro do sistema legal.</w:t>
      </w:r>
    </w:p>
    <w:p w14:paraId="59E8861B" w14:textId="77777777" w:rsidR="00521FB6" w:rsidRPr="005331CD" w:rsidRDefault="00521FB6" w:rsidP="00521FB6">
      <w:pPr>
        <w:widowControl w:val="0"/>
        <w:tabs>
          <w:tab w:val="left" w:pos="426"/>
        </w:tabs>
        <w:autoSpaceDE w:val="0"/>
        <w:autoSpaceDN w:val="0"/>
        <w:spacing w:line="360" w:lineRule="auto"/>
        <w:ind w:right="425" w:firstLine="567"/>
        <w:jc w:val="both"/>
        <w:rPr>
          <w:sz w:val="24"/>
        </w:rPr>
      </w:pPr>
    </w:p>
    <w:p w14:paraId="6DC49D02" w14:textId="7730FD97" w:rsidR="00521FB6" w:rsidRPr="005331CD" w:rsidRDefault="00521FB6" w:rsidP="00521FB6">
      <w:pPr>
        <w:widowControl w:val="0"/>
        <w:tabs>
          <w:tab w:val="left" w:pos="426"/>
        </w:tabs>
        <w:autoSpaceDE w:val="0"/>
        <w:autoSpaceDN w:val="0"/>
        <w:spacing w:line="360" w:lineRule="auto"/>
        <w:ind w:right="425" w:firstLine="567"/>
        <w:jc w:val="both"/>
        <w:rPr>
          <w:sz w:val="24"/>
        </w:rPr>
      </w:pPr>
      <w:r w:rsidRPr="005331CD">
        <w:rPr>
          <w:sz w:val="24"/>
        </w:rPr>
        <w:t>Logo</w:t>
      </w:r>
      <w:r w:rsidRPr="005331CD">
        <w:rPr>
          <w:sz w:val="24"/>
        </w:rPr>
        <w:t xml:space="preserve">, </w:t>
      </w:r>
      <w:r w:rsidRPr="005331CD">
        <w:rPr>
          <w:b/>
          <w:bCs/>
          <w:sz w:val="24"/>
          <w:u w:val="single"/>
        </w:rPr>
        <w:t xml:space="preserve">com base nestes usos específicos do termo "princípio" </w:t>
      </w:r>
      <w:r w:rsidR="004C039B" w:rsidRPr="005331CD">
        <w:rPr>
          <w:b/>
          <w:bCs/>
          <w:sz w:val="24"/>
          <w:u w:val="single"/>
        </w:rPr>
        <w:t>explicitados pelo professor PBC</w:t>
      </w:r>
      <w:r w:rsidRPr="005331CD">
        <w:rPr>
          <w:b/>
          <w:bCs/>
          <w:sz w:val="24"/>
          <w:u w:val="single"/>
        </w:rPr>
        <w:t>, pode-se afirmar que em algumas situações, sim, o princípio é considerado uma norma jurídica</w:t>
      </w:r>
      <w:r w:rsidRPr="005331CD">
        <w:rPr>
          <w:sz w:val="24"/>
        </w:rPr>
        <w:t xml:space="preserve">. No entanto, é importante ressaltar que o </w:t>
      </w:r>
      <w:r w:rsidR="004C039B" w:rsidRPr="005331CD">
        <w:rPr>
          <w:sz w:val="24"/>
        </w:rPr>
        <w:t>Professor</w:t>
      </w:r>
      <w:r w:rsidRPr="005331CD">
        <w:rPr>
          <w:sz w:val="24"/>
        </w:rPr>
        <w:t xml:space="preserve"> também reconhece outros usos do termo "princípio" que não o caracterizam </w:t>
      </w:r>
      <w:r w:rsidRPr="005331CD">
        <w:rPr>
          <w:sz w:val="24"/>
        </w:rPr>
        <w:lastRenderedPageBreak/>
        <w:t>estritamente como uma norma jurídica, mas sim como um valor ou critério objetivo.</w:t>
      </w:r>
    </w:p>
    <w:p w14:paraId="5DB2F563" w14:textId="77777777" w:rsidR="00521FB6" w:rsidRPr="005331CD" w:rsidRDefault="00521FB6" w:rsidP="00521FB6">
      <w:pPr>
        <w:widowControl w:val="0"/>
        <w:tabs>
          <w:tab w:val="left" w:pos="426"/>
        </w:tabs>
        <w:autoSpaceDE w:val="0"/>
        <w:autoSpaceDN w:val="0"/>
        <w:spacing w:line="360" w:lineRule="auto"/>
        <w:ind w:right="425" w:firstLine="567"/>
        <w:jc w:val="both"/>
        <w:rPr>
          <w:sz w:val="24"/>
        </w:rPr>
      </w:pPr>
    </w:p>
    <w:p w14:paraId="0E2B27CE" w14:textId="31F5EBD8" w:rsidR="009E730F" w:rsidRPr="005331CD" w:rsidRDefault="009E730F" w:rsidP="00375742">
      <w:pPr>
        <w:pStyle w:val="PargrafodaLista"/>
        <w:widowControl w:val="0"/>
        <w:numPr>
          <w:ilvl w:val="0"/>
          <w:numId w:val="24"/>
        </w:numPr>
        <w:tabs>
          <w:tab w:val="left" w:pos="426"/>
        </w:tabs>
        <w:autoSpaceDE w:val="0"/>
        <w:autoSpaceDN w:val="0"/>
        <w:ind w:left="426" w:right="425" w:hanging="426"/>
        <w:contextualSpacing w:val="0"/>
        <w:jc w:val="both"/>
        <w:rPr>
          <w:b/>
          <w:bCs/>
          <w:sz w:val="24"/>
        </w:rPr>
      </w:pPr>
      <w:r w:rsidRPr="005331CD">
        <w:rPr>
          <w:b/>
          <w:bCs/>
          <w:sz w:val="24"/>
        </w:rPr>
        <w:t>O princípio de capacidade contributiva estende-se a todas as espécies de tributos? De igual maneira? Fundamentar.</w:t>
      </w:r>
    </w:p>
    <w:p w14:paraId="63560106" w14:textId="77777777" w:rsidR="00305121" w:rsidRPr="005331CD" w:rsidRDefault="00305121" w:rsidP="00305121">
      <w:pPr>
        <w:pStyle w:val="PargrafodaLista"/>
        <w:widowControl w:val="0"/>
        <w:tabs>
          <w:tab w:val="left" w:pos="426"/>
        </w:tabs>
        <w:autoSpaceDE w:val="0"/>
        <w:autoSpaceDN w:val="0"/>
        <w:ind w:left="426" w:right="425"/>
        <w:contextualSpacing w:val="0"/>
        <w:jc w:val="both"/>
        <w:rPr>
          <w:b/>
          <w:bCs/>
          <w:sz w:val="24"/>
        </w:rPr>
      </w:pPr>
    </w:p>
    <w:p w14:paraId="2D5B8ADA" w14:textId="77777777" w:rsidR="009177F9" w:rsidRPr="005331CD" w:rsidRDefault="009177F9" w:rsidP="009177F9">
      <w:pPr>
        <w:widowControl w:val="0"/>
        <w:tabs>
          <w:tab w:val="left" w:pos="426"/>
        </w:tabs>
        <w:autoSpaceDE w:val="0"/>
        <w:autoSpaceDN w:val="0"/>
        <w:ind w:right="425"/>
        <w:jc w:val="both"/>
        <w:rPr>
          <w:b/>
          <w:bCs/>
          <w:sz w:val="24"/>
        </w:rPr>
      </w:pPr>
    </w:p>
    <w:p w14:paraId="3ADC622E" w14:textId="7317324C" w:rsidR="009177F9" w:rsidRPr="005331CD" w:rsidRDefault="00BC5431" w:rsidP="009177F9">
      <w:pPr>
        <w:widowControl w:val="0"/>
        <w:tabs>
          <w:tab w:val="left" w:pos="426"/>
        </w:tabs>
        <w:autoSpaceDE w:val="0"/>
        <w:autoSpaceDN w:val="0"/>
        <w:spacing w:before="120" w:after="120" w:line="360" w:lineRule="auto"/>
        <w:ind w:right="425"/>
        <w:jc w:val="both"/>
        <w:rPr>
          <w:sz w:val="24"/>
        </w:rPr>
      </w:pPr>
      <w:r w:rsidRPr="005331CD">
        <w:rPr>
          <w:sz w:val="24"/>
        </w:rPr>
        <w:tab/>
      </w:r>
      <w:r w:rsidR="009177F9" w:rsidRPr="005331CD">
        <w:rPr>
          <w:sz w:val="24"/>
        </w:rPr>
        <w:t>O Princípio da Capacidade Contributi</w:t>
      </w:r>
      <w:r w:rsidR="005972E4" w:rsidRPr="005331CD">
        <w:rPr>
          <w:sz w:val="24"/>
        </w:rPr>
        <w:t>va</w:t>
      </w:r>
      <w:r w:rsidR="005D1957" w:rsidRPr="005331CD">
        <w:rPr>
          <w:sz w:val="24"/>
        </w:rPr>
        <w:t>, previsto no art. 154, §</w:t>
      </w:r>
      <w:r w:rsidR="00AB5A2B" w:rsidRPr="005331CD">
        <w:rPr>
          <w:sz w:val="24"/>
        </w:rPr>
        <w:t xml:space="preserve"> </w:t>
      </w:r>
      <w:r w:rsidR="005D1957" w:rsidRPr="005331CD">
        <w:rPr>
          <w:sz w:val="24"/>
        </w:rPr>
        <w:t>1° da Constituição Federal,</w:t>
      </w:r>
      <w:r w:rsidR="005972E4" w:rsidRPr="005331CD">
        <w:rPr>
          <w:sz w:val="24"/>
        </w:rPr>
        <w:t xml:space="preserve"> é um princípio fundamental do direito tributário</w:t>
      </w:r>
      <w:r w:rsidR="006966DB" w:rsidRPr="005331CD">
        <w:rPr>
          <w:sz w:val="24"/>
        </w:rPr>
        <w:t>, o qual</w:t>
      </w:r>
      <w:r w:rsidR="006D020E" w:rsidRPr="005331CD">
        <w:rPr>
          <w:sz w:val="24"/>
        </w:rPr>
        <w:t xml:space="preserve"> mais se aproxima do conceito de justiça tributária entendida do ponto de vista econômico jurídico</w:t>
      </w:r>
      <w:r w:rsidR="006966DB" w:rsidRPr="005331CD">
        <w:rPr>
          <w:sz w:val="24"/>
        </w:rPr>
        <w:t>, uma vez que ele visa estabelecer a justiça fiscal.</w:t>
      </w:r>
      <w:r w:rsidR="00CA01FA" w:rsidRPr="005331CD">
        <w:rPr>
          <w:sz w:val="24"/>
        </w:rPr>
        <w:t xml:space="preserve"> Segundo sua concepção, esse princípio determina que a tributação deve incidir de acordo com a capacidade econômica do contribuinte, ou seja, aquele que possui maior capacidade econômica deve contribuir com uma parcela maior de tributos, enquanto aqueles com menor capacidade econômica devem contribuir proporcionalmente </w:t>
      </w:r>
      <w:r w:rsidR="00C375B4" w:rsidRPr="005331CD">
        <w:rPr>
          <w:sz w:val="24"/>
        </w:rPr>
        <w:t xml:space="preserve">com </w:t>
      </w:r>
      <w:r w:rsidR="00CA01FA" w:rsidRPr="005331CD">
        <w:rPr>
          <w:sz w:val="24"/>
        </w:rPr>
        <w:t>menos.</w:t>
      </w:r>
      <w:r w:rsidR="006D020E" w:rsidRPr="005331CD">
        <w:rPr>
          <w:sz w:val="24"/>
        </w:rPr>
        <w:t xml:space="preserve"> </w:t>
      </w:r>
      <w:r w:rsidR="0037017C" w:rsidRPr="005331CD">
        <w:rPr>
          <w:sz w:val="24"/>
        </w:rPr>
        <w:t xml:space="preserve">Essa capacidade econômica é avaliada com base na capacidade de contribuir para os gastos públicos e no potencial de consumo do contribuinte. Assim, o </w:t>
      </w:r>
      <w:r w:rsidR="00C375B4" w:rsidRPr="005331CD">
        <w:rPr>
          <w:sz w:val="24"/>
        </w:rPr>
        <w:t>P</w:t>
      </w:r>
      <w:r w:rsidR="0037017C" w:rsidRPr="005331CD">
        <w:rPr>
          <w:sz w:val="24"/>
        </w:rPr>
        <w:t xml:space="preserve">rincípio da </w:t>
      </w:r>
      <w:r w:rsidR="00C375B4" w:rsidRPr="005331CD">
        <w:rPr>
          <w:sz w:val="24"/>
        </w:rPr>
        <w:t>C</w:t>
      </w:r>
      <w:r w:rsidR="0037017C" w:rsidRPr="005331CD">
        <w:rPr>
          <w:sz w:val="24"/>
        </w:rPr>
        <w:t xml:space="preserve">apacidade </w:t>
      </w:r>
      <w:r w:rsidR="00C375B4" w:rsidRPr="005331CD">
        <w:rPr>
          <w:sz w:val="24"/>
        </w:rPr>
        <w:t>Co</w:t>
      </w:r>
      <w:r w:rsidR="0037017C" w:rsidRPr="005331CD">
        <w:rPr>
          <w:sz w:val="24"/>
        </w:rPr>
        <w:t>ntributiva visa garantir uma tributação mais equitativa e justa, promovendo a redistribuição de renda e a redução das desigualdades sociais.</w:t>
      </w:r>
    </w:p>
    <w:p w14:paraId="2F3AC31B" w14:textId="77777777" w:rsidR="00305121" w:rsidRPr="005331CD" w:rsidRDefault="00305121" w:rsidP="009177F9">
      <w:pPr>
        <w:widowControl w:val="0"/>
        <w:tabs>
          <w:tab w:val="left" w:pos="426"/>
        </w:tabs>
        <w:autoSpaceDE w:val="0"/>
        <w:autoSpaceDN w:val="0"/>
        <w:spacing w:before="120" w:after="120" w:line="360" w:lineRule="auto"/>
        <w:ind w:right="425"/>
        <w:jc w:val="both"/>
        <w:rPr>
          <w:sz w:val="24"/>
        </w:rPr>
      </w:pPr>
    </w:p>
    <w:p w14:paraId="53011E26" w14:textId="64B6200B" w:rsidR="00AB5A2B" w:rsidRPr="005331CD" w:rsidRDefault="00AB5A2B" w:rsidP="001705BC">
      <w:pPr>
        <w:widowControl w:val="0"/>
        <w:tabs>
          <w:tab w:val="left" w:pos="426"/>
        </w:tabs>
        <w:autoSpaceDE w:val="0"/>
        <w:autoSpaceDN w:val="0"/>
        <w:spacing w:line="360" w:lineRule="auto"/>
        <w:ind w:right="425" w:firstLine="426"/>
        <w:jc w:val="both"/>
        <w:rPr>
          <w:sz w:val="24"/>
          <w:szCs w:val="24"/>
        </w:rPr>
      </w:pPr>
      <w:r w:rsidRPr="005331CD">
        <w:rPr>
          <w:sz w:val="24"/>
          <w:szCs w:val="24"/>
        </w:rPr>
        <w:t>Segundo o professor Paulo de Barros Carvalho</w:t>
      </w:r>
      <w:r w:rsidR="001C4483" w:rsidRPr="005331CD">
        <w:rPr>
          <w:sz w:val="24"/>
          <w:szCs w:val="24"/>
        </w:rPr>
        <w:t xml:space="preserve">, quanto ao </w:t>
      </w:r>
      <w:r w:rsidR="001C4483" w:rsidRPr="005331CD">
        <w:rPr>
          <w:sz w:val="24"/>
          <w:szCs w:val="24"/>
        </w:rPr>
        <w:t>Princípio da capacidade contributiva</w:t>
      </w:r>
      <w:r w:rsidR="001705BC" w:rsidRPr="005331CD">
        <w:rPr>
          <w:rStyle w:val="Refdenotaderodap"/>
          <w:sz w:val="24"/>
          <w:szCs w:val="24"/>
        </w:rPr>
        <w:footnoteReference w:id="6"/>
      </w:r>
      <w:r w:rsidR="001C4483" w:rsidRPr="005331CD">
        <w:rPr>
          <w:sz w:val="24"/>
          <w:szCs w:val="24"/>
        </w:rPr>
        <w:t>:</w:t>
      </w:r>
    </w:p>
    <w:p w14:paraId="5444522B" w14:textId="77777777" w:rsidR="001C4483" w:rsidRPr="005331CD" w:rsidRDefault="001C4483" w:rsidP="00AB5A2B">
      <w:pPr>
        <w:widowControl w:val="0"/>
        <w:tabs>
          <w:tab w:val="left" w:pos="426"/>
        </w:tabs>
        <w:autoSpaceDE w:val="0"/>
        <w:autoSpaceDN w:val="0"/>
        <w:ind w:right="425" w:firstLine="426"/>
        <w:jc w:val="both"/>
        <w:rPr>
          <w:sz w:val="24"/>
        </w:rPr>
      </w:pPr>
    </w:p>
    <w:p w14:paraId="16FDFB34" w14:textId="76886DE3" w:rsidR="001C4483" w:rsidRPr="005331CD" w:rsidRDefault="001C4483" w:rsidP="001705BC">
      <w:pPr>
        <w:widowControl w:val="0"/>
        <w:tabs>
          <w:tab w:val="left" w:pos="426"/>
        </w:tabs>
        <w:autoSpaceDE w:val="0"/>
        <w:autoSpaceDN w:val="0"/>
        <w:ind w:left="2268" w:right="425"/>
        <w:jc w:val="both"/>
        <w:rPr>
          <w:sz w:val="24"/>
        </w:rPr>
      </w:pPr>
      <w:r w:rsidRPr="005331CD">
        <w:rPr>
          <w:sz w:val="24"/>
        </w:rPr>
        <w:t>“</w:t>
      </w:r>
      <w:r w:rsidRPr="005331CD">
        <w:t>A capacidade contributiva do sujeito passivo sempre foi o padrão de referência básico para aferir-se o impacto da carga tributária e o critério comum dos juízos de valor sobre o cabimento e a proporção do expediente impositivo. Mensurar a possibilidade econômica de contribuir para o erário com o pagamento de tributos é o grande desafio de quantos lidam com esse delicado instrumento de satisfação dos interesses públicos e o modo como é avaliado o grau de refinamento dos vários sistemas de direito tributário. Muitos se queixam, entre nós, do avanço desmedido no patrimônio dos contribuintes, por parte daqueles que legislam, sem que haja atinência aos signos presuntivos de riqueza sobre os quais se projeta a</w:t>
      </w:r>
      <w:r w:rsidRPr="005331CD">
        <w:t xml:space="preserve"> </w:t>
      </w:r>
      <w:r w:rsidRPr="005331CD">
        <w:t>iniciativa das autoridades tributantes, o que compromete os esquemas de justiça, de certeza e de segurança, predicados indispensáveis a qualquer ordenamento que se pretenda racional nas sociedades pós-modernas.</w:t>
      </w:r>
      <w:r w:rsidRPr="005331CD">
        <w:t xml:space="preserve"> (...)”</w:t>
      </w:r>
    </w:p>
    <w:p w14:paraId="36B8A757" w14:textId="77777777" w:rsidR="00305121" w:rsidRPr="005331CD" w:rsidRDefault="00305121" w:rsidP="00305121">
      <w:pPr>
        <w:widowControl w:val="0"/>
        <w:tabs>
          <w:tab w:val="left" w:pos="426"/>
        </w:tabs>
        <w:autoSpaceDE w:val="0"/>
        <w:autoSpaceDN w:val="0"/>
        <w:spacing w:before="120" w:after="120" w:line="360" w:lineRule="auto"/>
        <w:ind w:right="425"/>
        <w:jc w:val="both"/>
        <w:rPr>
          <w:sz w:val="24"/>
        </w:rPr>
      </w:pPr>
    </w:p>
    <w:p w14:paraId="3453262A" w14:textId="259DEDCD" w:rsidR="00305121" w:rsidRPr="005331CD" w:rsidRDefault="00305121" w:rsidP="00305121">
      <w:pPr>
        <w:widowControl w:val="0"/>
        <w:tabs>
          <w:tab w:val="left" w:pos="426"/>
        </w:tabs>
        <w:autoSpaceDE w:val="0"/>
        <w:autoSpaceDN w:val="0"/>
        <w:spacing w:before="120" w:after="120" w:line="360" w:lineRule="auto"/>
        <w:ind w:right="425" w:firstLine="567"/>
        <w:jc w:val="both"/>
        <w:rPr>
          <w:sz w:val="24"/>
        </w:rPr>
      </w:pPr>
      <w:r w:rsidRPr="005331CD">
        <w:rPr>
          <w:sz w:val="24"/>
        </w:rPr>
        <w:t>Deste modo, o</w:t>
      </w:r>
      <w:r w:rsidRPr="005331CD">
        <w:rPr>
          <w:sz w:val="24"/>
        </w:rPr>
        <w:t xml:space="preserve"> Professor Paulo de Barros Carvalho aborda a questão da capacidade contributiva no contexto tributário. Aqui está uma explicação detalhada:</w:t>
      </w:r>
    </w:p>
    <w:p w14:paraId="74EBE2D6" w14:textId="77777777" w:rsidR="00305121" w:rsidRPr="005331CD" w:rsidRDefault="00305121" w:rsidP="00305121">
      <w:pPr>
        <w:widowControl w:val="0"/>
        <w:tabs>
          <w:tab w:val="left" w:pos="426"/>
        </w:tabs>
        <w:autoSpaceDE w:val="0"/>
        <w:autoSpaceDN w:val="0"/>
        <w:spacing w:before="120" w:after="120" w:line="360" w:lineRule="auto"/>
        <w:ind w:right="425" w:firstLine="567"/>
        <w:jc w:val="both"/>
        <w:rPr>
          <w:sz w:val="24"/>
        </w:rPr>
      </w:pPr>
    </w:p>
    <w:p w14:paraId="186A13D2" w14:textId="119C36A2" w:rsidR="00305121" w:rsidRPr="005331CD" w:rsidRDefault="00305121" w:rsidP="00305121">
      <w:pPr>
        <w:pStyle w:val="PargrafodaLista"/>
        <w:widowControl w:val="0"/>
        <w:numPr>
          <w:ilvl w:val="1"/>
          <w:numId w:val="46"/>
        </w:numPr>
        <w:tabs>
          <w:tab w:val="left" w:pos="426"/>
        </w:tabs>
        <w:autoSpaceDE w:val="0"/>
        <w:autoSpaceDN w:val="0"/>
        <w:spacing w:before="120" w:after="120" w:line="360" w:lineRule="auto"/>
        <w:ind w:left="1134" w:right="425"/>
        <w:jc w:val="both"/>
        <w:rPr>
          <w:sz w:val="24"/>
        </w:rPr>
      </w:pPr>
      <w:r w:rsidRPr="005331CD">
        <w:rPr>
          <w:b/>
          <w:bCs/>
          <w:sz w:val="24"/>
        </w:rPr>
        <w:t>Capacidade contributiva como critério fundamental:</w:t>
      </w:r>
      <w:r w:rsidRPr="005331CD">
        <w:rPr>
          <w:sz w:val="24"/>
        </w:rPr>
        <w:t xml:space="preserve"> O Professor Paulo de Barros Carvalho destaca que a capacidade contributiva é o principal critério utilizado para avaliar o impacto da carga tributária e determinar a justiça e proporcionalidade dos impostos. Ela é fundamental para garantir que a tributação seja equitativa e adequada aos diferentes contribuintes.</w:t>
      </w:r>
    </w:p>
    <w:p w14:paraId="38871E4E" w14:textId="77777777" w:rsidR="00305121" w:rsidRPr="005331CD" w:rsidRDefault="00305121" w:rsidP="00305121">
      <w:pPr>
        <w:widowControl w:val="0"/>
        <w:tabs>
          <w:tab w:val="left" w:pos="426"/>
        </w:tabs>
        <w:autoSpaceDE w:val="0"/>
        <w:autoSpaceDN w:val="0"/>
        <w:spacing w:before="120" w:after="120" w:line="360" w:lineRule="auto"/>
        <w:ind w:left="1134" w:right="425" w:firstLine="567"/>
        <w:jc w:val="both"/>
        <w:rPr>
          <w:sz w:val="24"/>
        </w:rPr>
      </w:pPr>
    </w:p>
    <w:p w14:paraId="32A266F6" w14:textId="01CBD489" w:rsidR="00305121" w:rsidRPr="005331CD" w:rsidRDefault="00305121" w:rsidP="00305121">
      <w:pPr>
        <w:pStyle w:val="PargrafodaLista"/>
        <w:widowControl w:val="0"/>
        <w:numPr>
          <w:ilvl w:val="1"/>
          <w:numId w:val="46"/>
        </w:numPr>
        <w:tabs>
          <w:tab w:val="left" w:pos="426"/>
        </w:tabs>
        <w:autoSpaceDE w:val="0"/>
        <w:autoSpaceDN w:val="0"/>
        <w:spacing w:before="120" w:after="120" w:line="360" w:lineRule="auto"/>
        <w:ind w:left="1134" w:right="425"/>
        <w:jc w:val="both"/>
        <w:rPr>
          <w:sz w:val="24"/>
        </w:rPr>
      </w:pPr>
      <w:r w:rsidRPr="005331CD">
        <w:rPr>
          <w:b/>
          <w:bCs/>
          <w:sz w:val="24"/>
        </w:rPr>
        <w:t>Desafio de mensurar a capacidade contributiva:</w:t>
      </w:r>
      <w:r w:rsidRPr="005331CD">
        <w:rPr>
          <w:sz w:val="24"/>
        </w:rPr>
        <w:t xml:space="preserve"> O Professor Paulo de Barros Carvalho ressalta que medir a capacidade econômica dos contribuintes é um desafio significativo para aqueles que lidam com o sistema tributário. Isso requer uma avaliação cuidadosa dos sinais de riqueza e dos eventos que geram obrigações tributárias.</w:t>
      </w:r>
    </w:p>
    <w:p w14:paraId="1B54AFEE" w14:textId="77777777" w:rsidR="00305121" w:rsidRPr="005331CD" w:rsidRDefault="00305121" w:rsidP="00305121">
      <w:pPr>
        <w:widowControl w:val="0"/>
        <w:tabs>
          <w:tab w:val="left" w:pos="426"/>
        </w:tabs>
        <w:autoSpaceDE w:val="0"/>
        <w:autoSpaceDN w:val="0"/>
        <w:spacing w:before="120" w:after="120" w:line="360" w:lineRule="auto"/>
        <w:ind w:left="1134" w:right="425" w:firstLine="567"/>
        <w:jc w:val="both"/>
        <w:rPr>
          <w:sz w:val="24"/>
        </w:rPr>
      </w:pPr>
    </w:p>
    <w:p w14:paraId="1AEDF8A8" w14:textId="0D7D9681" w:rsidR="00305121" w:rsidRPr="005331CD" w:rsidRDefault="00305121" w:rsidP="00305121">
      <w:pPr>
        <w:pStyle w:val="PargrafodaLista"/>
        <w:widowControl w:val="0"/>
        <w:numPr>
          <w:ilvl w:val="1"/>
          <w:numId w:val="46"/>
        </w:numPr>
        <w:tabs>
          <w:tab w:val="left" w:pos="426"/>
        </w:tabs>
        <w:autoSpaceDE w:val="0"/>
        <w:autoSpaceDN w:val="0"/>
        <w:spacing w:before="120" w:after="120" w:line="360" w:lineRule="auto"/>
        <w:ind w:left="1134" w:right="425"/>
        <w:jc w:val="both"/>
        <w:rPr>
          <w:sz w:val="24"/>
        </w:rPr>
      </w:pPr>
      <w:r w:rsidRPr="005331CD">
        <w:rPr>
          <w:b/>
          <w:bCs/>
          <w:sz w:val="24"/>
        </w:rPr>
        <w:t>Seleção de eventos presuntivos de riqueza:</w:t>
      </w:r>
      <w:r w:rsidRPr="005331CD">
        <w:rPr>
          <w:sz w:val="24"/>
        </w:rPr>
        <w:t xml:space="preserve"> O Professor Paulo de Barros Carvalho argumenta que é crucial para o legislador identificar eventos que indiquem capacidade econômica, a fim de distribuir a carga tributária de forma equitativa. Isso implica selecionar fatos que evidenciem riqueza e definir a contribuição dos participantes de acordo com o tamanho econômico do evento.</w:t>
      </w:r>
    </w:p>
    <w:p w14:paraId="36690B8A" w14:textId="77777777" w:rsidR="00305121" w:rsidRPr="005331CD" w:rsidRDefault="00305121" w:rsidP="00305121">
      <w:pPr>
        <w:widowControl w:val="0"/>
        <w:tabs>
          <w:tab w:val="left" w:pos="426"/>
        </w:tabs>
        <w:autoSpaceDE w:val="0"/>
        <w:autoSpaceDN w:val="0"/>
        <w:spacing w:before="120" w:after="120" w:line="360" w:lineRule="auto"/>
        <w:ind w:left="1134" w:right="425" w:firstLine="567"/>
        <w:jc w:val="both"/>
        <w:rPr>
          <w:sz w:val="24"/>
        </w:rPr>
      </w:pPr>
    </w:p>
    <w:p w14:paraId="76EC840C" w14:textId="617C677E" w:rsidR="00305121" w:rsidRPr="005331CD" w:rsidRDefault="00305121" w:rsidP="00305121">
      <w:pPr>
        <w:pStyle w:val="PargrafodaLista"/>
        <w:widowControl w:val="0"/>
        <w:numPr>
          <w:ilvl w:val="1"/>
          <w:numId w:val="46"/>
        </w:numPr>
        <w:tabs>
          <w:tab w:val="left" w:pos="426"/>
        </w:tabs>
        <w:autoSpaceDE w:val="0"/>
        <w:autoSpaceDN w:val="0"/>
        <w:spacing w:before="120" w:after="120" w:line="360" w:lineRule="auto"/>
        <w:ind w:left="1134" w:right="425"/>
        <w:jc w:val="both"/>
        <w:rPr>
          <w:sz w:val="24"/>
        </w:rPr>
      </w:pPr>
      <w:r w:rsidRPr="005331CD">
        <w:rPr>
          <w:b/>
          <w:bCs/>
          <w:sz w:val="24"/>
        </w:rPr>
        <w:t>Princípio da capacidade contributiva:</w:t>
      </w:r>
      <w:r w:rsidRPr="005331CD">
        <w:rPr>
          <w:sz w:val="24"/>
        </w:rPr>
        <w:t xml:space="preserve"> O Professor Paulo de Barros Carvalho distingue entre dois momentos no direito tributário relacionados à capacidade contributiva. O primeiro é a capacidade </w:t>
      </w:r>
      <w:r w:rsidRPr="005331CD">
        <w:rPr>
          <w:sz w:val="24"/>
        </w:rPr>
        <w:lastRenderedPageBreak/>
        <w:t>contributiva absoluta ou objetiva, que envolve a eleição de fatos com sinais de riqueza pela autoridade legislativa competente. O segundo é a capacidade contributiva relativa ou subjetiva, que se relaciona com a distribuição da carga tributária de acordo com o tamanho econômico do evento e está ligada à realização do princípio da igualdade.</w:t>
      </w:r>
    </w:p>
    <w:p w14:paraId="6A92B52C" w14:textId="77777777" w:rsidR="00305121" w:rsidRPr="005331CD" w:rsidRDefault="00305121" w:rsidP="00305121">
      <w:pPr>
        <w:widowControl w:val="0"/>
        <w:tabs>
          <w:tab w:val="left" w:pos="426"/>
        </w:tabs>
        <w:autoSpaceDE w:val="0"/>
        <w:autoSpaceDN w:val="0"/>
        <w:spacing w:before="120" w:after="120" w:line="360" w:lineRule="auto"/>
        <w:ind w:right="425" w:firstLine="567"/>
        <w:jc w:val="both"/>
        <w:rPr>
          <w:sz w:val="24"/>
        </w:rPr>
      </w:pPr>
    </w:p>
    <w:p w14:paraId="193D39B8" w14:textId="1B3D486E" w:rsidR="00305121" w:rsidRPr="005331CD" w:rsidRDefault="00305121" w:rsidP="00305121">
      <w:pPr>
        <w:widowControl w:val="0"/>
        <w:tabs>
          <w:tab w:val="left" w:pos="426"/>
        </w:tabs>
        <w:autoSpaceDE w:val="0"/>
        <w:autoSpaceDN w:val="0"/>
        <w:spacing w:before="120" w:after="120" w:line="360" w:lineRule="auto"/>
        <w:ind w:right="425" w:firstLine="567"/>
        <w:jc w:val="both"/>
        <w:rPr>
          <w:sz w:val="24"/>
        </w:rPr>
      </w:pPr>
      <w:r w:rsidRPr="005331CD">
        <w:rPr>
          <w:b/>
          <w:bCs/>
          <w:sz w:val="24"/>
        </w:rPr>
        <w:t>5. Relação entre capacidade contributiva e princípio da igualdade:</w:t>
      </w:r>
      <w:r w:rsidRPr="005331CD">
        <w:rPr>
          <w:sz w:val="24"/>
        </w:rPr>
        <w:t xml:space="preserve"> O Professor Paulo de Barros Carvalho destaca que o princípio da igualdade só pode ser concretizado se houver uma realização prévia do princípio da capacidade contributiva absoluta ou objetiva. Isso significa que a tributação deve ser baseada em eventos que demonstrem capacidade econômica, para que a parcela pecuniária devida pelo contribuinte seja adequadamente dimensionada, mantendo-se proporcionais às circunstâncias do evento.</w:t>
      </w:r>
    </w:p>
    <w:p w14:paraId="5CDC0E6D" w14:textId="77777777" w:rsidR="00305121" w:rsidRPr="005331CD" w:rsidRDefault="00305121" w:rsidP="00305121">
      <w:pPr>
        <w:widowControl w:val="0"/>
        <w:tabs>
          <w:tab w:val="left" w:pos="426"/>
        </w:tabs>
        <w:autoSpaceDE w:val="0"/>
        <w:autoSpaceDN w:val="0"/>
        <w:spacing w:before="120" w:after="120" w:line="360" w:lineRule="auto"/>
        <w:ind w:right="425" w:firstLine="567"/>
        <w:jc w:val="both"/>
        <w:rPr>
          <w:sz w:val="24"/>
        </w:rPr>
      </w:pPr>
    </w:p>
    <w:p w14:paraId="49DDDA15" w14:textId="77777777" w:rsidR="00305121" w:rsidRPr="005331CD" w:rsidRDefault="00305121" w:rsidP="00305121">
      <w:pPr>
        <w:widowControl w:val="0"/>
        <w:tabs>
          <w:tab w:val="left" w:pos="426"/>
        </w:tabs>
        <w:autoSpaceDE w:val="0"/>
        <w:autoSpaceDN w:val="0"/>
        <w:spacing w:before="120" w:after="120" w:line="360" w:lineRule="auto"/>
        <w:ind w:right="425" w:firstLine="567"/>
        <w:jc w:val="both"/>
        <w:rPr>
          <w:sz w:val="24"/>
          <w:u w:val="single"/>
        </w:rPr>
      </w:pPr>
      <w:r w:rsidRPr="005331CD">
        <w:rPr>
          <w:sz w:val="24"/>
          <w:u w:val="single"/>
        </w:rPr>
        <w:t>Em resumo, o Professor Paulo de Barros Carvalho enfatiza a importância da capacidade contributiva como critério essencial para a justiça tributária e destaca a complexidade envolvida na sua mensuração e aplicação dentro do sistema jurídico</w:t>
      </w:r>
      <w:r w:rsidRPr="005331CD">
        <w:rPr>
          <w:sz w:val="24"/>
        </w:rPr>
        <w:t>.</w:t>
      </w:r>
    </w:p>
    <w:p w14:paraId="3D8EC9EA" w14:textId="77777777" w:rsidR="00305121" w:rsidRPr="005331CD" w:rsidRDefault="00305121" w:rsidP="00305121">
      <w:pPr>
        <w:widowControl w:val="0"/>
        <w:tabs>
          <w:tab w:val="left" w:pos="426"/>
        </w:tabs>
        <w:autoSpaceDE w:val="0"/>
        <w:autoSpaceDN w:val="0"/>
        <w:spacing w:before="120" w:after="120" w:line="360" w:lineRule="auto"/>
        <w:ind w:right="425" w:firstLine="567"/>
        <w:jc w:val="both"/>
        <w:rPr>
          <w:sz w:val="24"/>
        </w:rPr>
      </w:pPr>
    </w:p>
    <w:p w14:paraId="4731C8F7" w14:textId="5F042866" w:rsidR="00077A58" w:rsidRPr="005331CD" w:rsidRDefault="00077A58" w:rsidP="00305121">
      <w:pPr>
        <w:widowControl w:val="0"/>
        <w:tabs>
          <w:tab w:val="left" w:pos="426"/>
        </w:tabs>
        <w:autoSpaceDE w:val="0"/>
        <w:autoSpaceDN w:val="0"/>
        <w:spacing w:before="120" w:after="120" w:line="360" w:lineRule="auto"/>
        <w:ind w:right="425" w:firstLine="567"/>
        <w:jc w:val="both"/>
        <w:rPr>
          <w:sz w:val="24"/>
        </w:rPr>
      </w:pPr>
      <w:r w:rsidRPr="005331CD">
        <w:rPr>
          <w:sz w:val="24"/>
        </w:rPr>
        <w:t xml:space="preserve">Em geral, o </w:t>
      </w:r>
      <w:r w:rsidRPr="005331CD">
        <w:rPr>
          <w:sz w:val="24"/>
        </w:rPr>
        <w:t>P</w:t>
      </w:r>
      <w:r w:rsidRPr="005331CD">
        <w:rPr>
          <w:sz w:val="24"/>
        </w:rPr>
        <w:t xml:space="preserve">rincípio da </w:t>
      </w:r>
      <w:r w:rsidRPr="005331CD">
        <w:rPr>
          <w:sz w:val="24"/>
        </w:rPr>
        <w:t>C</w:t>
      </w:r>
      <w:r w:rsidRPr="005331CD">
        <w:rPr>
          <w:sz w:val="24"/>
        </w:rPr>
        <w:t xml:space="preserve">apacidade </w:t>
      </w:r>
      <w:r w:rsidRPr="005331CD">
        <w:rPr>
          <w:sz w:val="24"/>
        </w:rPr>
        <w:t>C</w:t>
      </w:r>
      <w:r w:rsidRPr="005331CD">
        <w:rPr>
          <w:sz w:val="24"/>
        </w:rPr>
        <w:t>ontributiva é mais diretamente aplicável a tributos diretos, como impostos sobre a renda, propriedade e lucro, uma vez que esses tributos são calculados com base na capacidade financeira do contribuinte. Por exemplo, a tributação da renda de uma pessoa física ou jurídica é determinada com base em sua capacidade econômica, refletida nos rendimentos auferidos.</w:t>
      </w:r>
    </w:p>
    <w:p w14:paraId="1AE145BE" w14:textId="77777777" w:rsidR="00D82070" w:rsidRPr="005331CD" w:rsidRDefault="00D82070" w:rsidP="00305121">
      <w:pPr>
        <w:widowControl w:val="0"/>
        <w:tabs>
          <w:tab w:val="left" w:pos="426"/>
        </w:tabs>
        <w:autoSpaceDE w:val="0"/>
        <w:autoSpaceDN w:val="0"/>
        <w:spacing w:before="120" w:after="120" w:line="360" w:lineRule="auto"/>
        <w:ind w:right="425" w:firstLine="567"/>
        <w:jc w:val="both"/>
        <w:rPr>
          <w:sz w:val="24"/>
        </w:rPr>
      </w:pPr>
    </w:p>
    <w:p w14:paraId="542E8300" w14:textId="16E3F684" w:rsidR="00CA0EA3" w:rsidRPr="005331CD" w:rsidRDefault="005B1101" w:rsidP="00CA0EA3">
      <w:pPr>
        <w:widowControl w:val="0"/>
        <w:tabs>
          <w:tab w:val="left" w:pos="426"/>
        </w:tabs>
        <w:autoSpaceDE w:val="0"/>
        <w:autoSpaceDN w:val="0"/>
        <w:spacing w:before="120" w:after="120" w:line="360" w:lineRule="auto"/>
        <w:ind w:right="425"/>
        <w:jc w:val="both"/>
        <w:rPr>
          <w:sz w:val="24"/>
        </w:rPr>
      </w:pPr>
      <w:r w:rsidRPr="005331CD">
        <w:rPr>
          <w:sz w:val="24"/>
        </w:rPr>
        <w:tab/>
        <w:t xml:space="preserve">Porém, </w:t>
      </w:r>
      <w:r w:rsidRPr="005331CD">
        <w:rPr>
          <w:b/>
          <w:bCs/>
          <w:sz w:val="24"/>
          <w:u w:val="single"/>
        </w:rPr>
        <w:t>podemos afirma</w:t>
      </w:r>
      <w:r w:rsidR="00CA0EA3" w:rsidRPr="005331CD">
        <w:rPr>
          <w:b/>
          <w:bCs/>
          <w:sz w:val="24"/>
          <w:u w:val="single"/>
        </w:rPr>
        <w:t>r</w:t>
      </w:r>
      <w:r w:rsidRPr="005331CD">
        <w:rPr>
          <w:b/>
          <w:bCs/>
          <w:sz w:val="24"/>
          <w:u w:val="single"/>
        </w:rPr>
        <w:t xml:space="preserve"> que o Princípio da Capacidade Contributiva</w:t>
      </w:r>
      <w:r w:rsidR="00CA0EA3" w:rsidRPr="005331CD">
        <w:rPr>
          <w:b/>
          <w:bCs/>
          <w:sz w:val="24"/>
          <w:u w:val="single"/>
        </w:rPr>
        <w:t xml:space="preserve"> se estende a todas as espécies tributárias</w:t>
      </w:r>
      <w:r w:rsidR="00CA0EA3" w:rsidRPr="005331CD">
        <w:rPr>
          <w:sz w:val="24"/>
        </w:rPr>
        <w:t xml:space="preserve">. Nesse sentido, a </w:t>
      </w:r>
      <w:r w:rsidR="00DD3A71" w:rsidRPr="005331CD">
        <w:rPr>
          <w:sz w:val="24"/>
        </w:rPr>
        <w:t>C</w:t>
      </w:r>
      <w:r w:rsidR="00CA0EA3" w:rsidRPr="005331CD">
        <w:rPr>
          <w:sz w:val="24"/>
        </w:rPr>
        <w:t>orte tem entendido que:</w:t>
      </w:r>
    </w:p>
    <w:p w14:paraId="65A0794A" w14:textId="13DD0A13" w:rsidR="005B1101" w:rsidRPr="005331CD" w:rsidRDefault="00CA0EA3" w:rsidP="0027255F">
      <w:pPr>
        <w:widowControl w:val="0"/>
        <w:tabs>
          <w:tab w:val="left" w:pos="426"/>
        </w:tabs>
        <w:autoSpaceDE w:val="0"/>
        <w:autoSpaceDN w:val="0"/>
        <w:ind w:left="2268" w:right="425"/>
        <w:jc w:val="both"/>
      </w:pPr>
      <w:r w:rsidRPr="005331CD">
        <w:t>“Todos os tributos submetem-se ao princípio da</w:t>
      </w:r>
      <w:r w:rsidR="0027255F" w:rsidRPr="005331CD">
        <w:t xml:space="preserve"> </w:t>
      </w:r>
      <w:r w:rsidRPr="005331CD">
        <w:t>capacidade contributiva (precedentes), ao menos em relação a</w:t>
      </w:r>
      <w:r w:rsidR="0027255F" w:rsidRPr="005331CD">
        <w:t xml:space="preserve"> </w:t>
      </w:r>
      <w:r w:rsidRPr="005331CD">
        <w:t xml:space="preserve">um de seus três aspectos (objetivo, </w:t>
      </w:r>
      <w:r w:rsidRPr="005331CD">
        <w:lastRenderedPageBreak/>
        <w:t>subjetivo e proporcional),</w:t>
      </w:r>
      <w:r w:rsidR="0027255F" w:rsidRPr="005331CD">
        <w:t xml:space="preserve"> </w:t>
      </w:r>
      <w:r w:rsidRPr="005331CD">
        <w:t>independentemente de classificação extraída de critérios</w:t>
      </w:r>
      <w:r w:rsidR="0027255F" w:rsidRPr="005331CD">
        <w:t xml:space="preserve"> </w:t>
      </w:r>
      <w:r w:rsidRPr="005331CD">
        <w:t xml:space="preserve">puramente econômicos.” (Segunda Turma, RE 406.955 </w:t>
      </w:r>
      <w:proofErr w:type="spellStart"/>
      <w:r w:rsidRPr="005331CD">
        <w:t>AgR</w:t>
      </w:r>
      <w:proofErr w:type="spellEnd"/>
      <w:r w:rsidRPr="005331CD">
        <w:t>, Rel.</w:t>
      </w:r>
      <w:r w:rsidR="0027255F" w:rsidRPr="005331CD">
        <w:t xml:space="preserve"> </w:t>
      </w:r>
      <w:r w:rsidRPr="005331CD">
        <w:t>Min. Joaquim Barbosa, DJ de 20/10/11)</w:t>
      </w:r>
      <w:r w:rsidR="005B1101" w:rsidRPr="005331CD">
        <w:t xml:space="preserve"> </w:t>
      </w:r>
    </w:p>
    <w:p w14:paraId="7D7FA0FD" w14:textId="77777777" w:rsidR="009177F9" w:rsidRPr="005331CD" w:rsidRDefault="009177F9" w:rsidP="00E5391C">
      <w:pPr>
        <w:widowControl w:val="0"/>
        <w:tabs>
          <w:tab w:val="left" w:pos="426"/>
        </w:tabs>
        <w:autoSpaceDE w:val="0"/>
        <w:autoSpaceDN w:val="0"/>
        <w:spacing w:line="360" w:lineRule="auto"/>
        <w:ind w:right="425"/>
        <w:jc w:val="both"/>
        <w:rPr>
          <w:b/>
          <w:bCs/>
          <w:sz w:val="24"/>
        </w:rPr>
      </w:pPr>
    </w:p>
    <w:p w14:paraId="3D7460B1" w14:textId="1F7758C3" w:rsidR="00DD3A71" w:rsidRDefault="00DD3A71" w:rsidP="00E5391C">
      <w:pPr>
        <w:widowControl w:val="0"/>
        <w:tabs>
          <w:tab w:val="left" w:pos="426"/>
        </w:tabs>
        <w:autoSpaceDE w:val="0"/>
        <w:autoSpaceDN w:val="0"/>
        <w:spacing w:line="360" w:lineRule="auto"/>
        <w:ind w:right="425" w:firstLine="567"/>
        <w:jc w:val="both"/>
        <w:rPr>
          <w:b/>
          <w:bCs/>
          <w:sz w:val="24"/>
          <w:u w:val="single"/>
        </w:rPr>
      </w:pPr>
      <w:r w:rsidRPr="005331CD">
        <w:rPr>
          <w:b/>
          <w:bCs/>
          <w:sz w:val="24"/>
          <w:u w:val="single"/>
        </w:rPr>
        <w:t>Assim, esse princípio se aplica a todas as espécies tributárias, mas não da mesma forma para todas</w:t>
      </w:r>
      <w:r w:rsidRPr="00D1323E">
        <w:rPr>
          <w:b/>
          <w:bCs/>
          <w:sz w:val="24"/>
        </w:rPr>
        <w:t>.</w:t>
      </w:r>
    </w:p>
    <w:p w14:paraId="45E8C159" w14:textId="77777777" w:rsidR="00D1323E" w:rsidRPr="005331CD" w:rsidRDefault="00D1323E" w:rsidP="00E5391C">
      <w:pPr>
        <w:widowControl w:val="0"/>
        <w:tabs>
          <w:tab w:val="left" w:pos="426"/>
        </w:tabs>
        <w:autoSpaceDE w:val="0"/>
        <w:autoSpaceDN w:val="0"/>
        <w:spacing w:line="360" w:lineRule="auto"/>
        <w:ind w:right="425" w:firstLine="567"/>
        <w:jc w:val="both"/>
        <w:rPr>
          <w:b/>
          <w:bCs/>
          <w:sz w:val="24"/>
          <w:u w:val="single"/>
        </w:rPr>
      </w:pPr>
    </w:p>
    <w:p w14:paraId="44F0A98A" w14:textId="732E508E" w:rsidR="00DD3A71" w:rsidRPr="005331CD" w:rsidRDefault="00DD3A71" w:rsidP="00E5391C">
      <w:pPr>
        <w:widowControl w:val="0"/>
        <w:tabs>
          <w:tab w:val="left" w:pos="426"/>
        </w:tabs>
        <w:autoSpaceDE w:val="0"/>
        <w:autoSpaceDN w:val="0"/>
        <w:spacing w:line="360" w:lineRule="auto"/>
        <w:ind w:right="425" w:firstLine="567"/>
        <w:jc w:val="both"/>
        <w:rPr>
          <w:sz w:val="24"/>
        </w:rPr>
      </w:pPr>
      <w:r w:rsidRPr="005331CD">
        <w:rPr>
          <w:sz w:val="24"/>
        </w:rPr>
        <w:t>S</w:t>
      </w:r>
      <w:r w:rsidRPr="005331CD">
        <w:rPr>
          <w:sz w:val="24"/>
        </w:rPr>
        <w:t xml:space="preserve">egundo o texto do Professor Paulo de Barros Carvalho, </w:t>
      </w:r>
      <w:r w:rsidRPr="005331CD">
        <w:rPr>
          <w:b/>
          <w:bCs/>
          <w:sz w:val="24"/>
          <w:u w:val="single"/>
        </w:rPr>
        <w:t xml:space="preserve">o princípio da capacidade contributiva não se estende </w:t>
      </w:r>
      <w:r w:rsidRPr="005331CD">
        <w:rPr>
          <w:b/>
          <w:bCs/>
          <w:i/>
          <w:iCs/>
          <w:sz w:val="24"/>
          <w:u w:val="single"/>
        </w:rPr>
        <w:t>necessariamente</w:t>
      </w:r>
      <w:r w:rsidRPr="005331CD">
        <w:rPr>
          <w:b/>
          <w:bCs/>
          <w:sz w:val="24"/>
          <w:u w:val="single"/>
        </w:rPr>
        <w:t xml:space="preserve"> da mesma maneira a todas as espécies de tributos</w:t>
      </w:r>
      <w:r w:rsidRPr="005331CD">
        <w:rPr>
          <w:sz w:val="24"/>
        </w:rPr>
        <w:t>. Isso se fundamenta em diversas considerações:</w:t>
      </w:r>
    </w:p>
    <w:p w14:paraId="5FA4EA33" w14:textId="77777777" w:rsidR="00DD3A71" w:rsidRPr="005331CD" w:rsidRDefault="00DD3A71" w:rsidP="00E5391C">
      <w:pPr>
        <w:widowControl w:val="0"/>
        <w:tabs>
          <w:tab w:val="left" w:pos="426"/>
        </w:tabs>
        <w:autoSpaceDE w:val="0"/>
        <w:autoSpaceDN w:val="0"/>
        <w:spacing w:line="360" w:lineRule="auto"/>
        <w:ind w:right="425" w:firstLine="567"/>
        <w:jc w:val="both"/>
        <w:rPr>
          <w:sz w:val="24"/>
        </w:rPr>
      </w:pPr>
    </w:p>
    <w:p w14:paraId="54B982EA" w14:textId="06C6B6E2" w:rsidR="00DD3A71" w:rsidRPr="005331CD" w:rsidRDefault="00DD3A71" w:rsidP="00E5391C">
      <w:pPr>
        <w:widowControl w:val="0"/>
        <w:tabs>
          <w:tab w:val="left" w:pos="426"/>
        </w:tabs>
        <w:autoSpaceDE w:val="0"/>
        <w:autoSpaceDN w:val="0"/>
        <w:spacing w:line="360" w:lineRule="auto"/>
        <w:ind w:right="425" w:firstLine="567"/>
        <w:jc w:val="both"/>
        <w:rPr>
          <w:sz w:val="24"/>
        </w:rPr>
      </w:pPr>
      <w:r w:rsidRPr="005331CD">
        <w:rPr>
          <w:b/>
          <w:bCs/>
          <w:sz w:val="24"/>
        </w:rPr>
        <w:t>1. Diferenças entre os tributos:</w:t>
      </w:r>
      <w:r w:rsidRPr="005331CD">
        <w:rPr>
          <w:sz w:val="24"/>
        </w:rPr>
        <w:t xml:space="preserve"> Cada tipo de tributo pode ter uma base de incidência, uma finalidade e um impacto econômico diferente. Portanto, a aplicação do princípio da capacidade contributiva pode variar de acordo com as características específicas de cada tributo.</w:t>
      </w:r>
    </w:p>
    <w:p w14:paraId="6BE0236C" w14:textId="77777777" w:rsidR="00DD3A71" w:rsidRPr="005331CD" w:rsidRDefault="00DD3A71" w:rsidP="00E5391C">
      <w:pPr>
        <w:widowControl w:val="0"/>
        <w:tabs>
          <w:tab w:val="left" w:pos="426"/>
        </w:tabs>
        <w:autoSpaceDE w:val="0"/>
        <w:autoSpaceDN w:val="0"/>
        <w:spacing w:line="360" w:lineRule="auto"/>
        <w:ind w:right="425" w:firstLine="567"/>
        <w:jc w:val="both"/>
        <w:rPr>
          <w:b/>
          <w:bCs/>
          <w:sz w:val="24"/>
        </w:rPr>
      </w:pPr>
    </w:p>
    <w:p w14:paraId="10BBCCF7" w14:textId="7C37635E" w:rsidR="00DD3A71" w:rsidRPr="005331CD" w:rsidRDefault="00DD3A71" w:rsidP="00E5391C">
      <w:pPr>
        <w:widowControl w:val="0"/>
        <w:tabs>
          <w:tab w:val="left" w:pos="426"/>
        </w:tabs>
        <w:autoSpaceDE w:val="0"/>
        <w:autoSpaceDN w:val="0"/>
        <w:spacing w:line="360" w:lineRule="auto"/>
        <w:ind w:right="425" w:firstLine="567"/>
        <w:jc w:val="both"/>
        <w:rPr>
          <w:sz w:val="24"/>
        </w:rPr>
      </w:pPr>
      <w:r w:rsidRPr="005331CD">
        <w:rPr>
          <w:b/>
          <w:bCs/>
          <w:sz w:val="24"/>
        </w:rPr>
        <w:t>2. Natureza e finalidade do tributo:</w:t>
      </w:r>
      <w:r w:rsidRPr="005331CD">
        <w:rPr>
          <w:sz w:val="24"/>
        </w:rPr>
        <w:t xml:space="preserve"> Alguns tributos podem ser direcionados para objetivos específicos, como a redistribuição de renda ou o financiamento de serviços públicos essenciais. Nesses casos, a capacidade contributiva pode ser considerada de forma diferenciada para garantir que a tributação seja justa e adequada aos propósitos do tributo em questão.</w:t>
      </w:r>
    </w:p>
    <w:p w14:paraId="0FB2D469" w14:textId="77777777" w:rsidR="00DD3A71" w:rsidRPr="005331CD" w:rsidRDefault="00DD3A71" w:rsidP="00E5391C">
      <w:pPr>
        <w:widowControl w:val="0"/>
        <w:tabs>
          <w:tab w:val="left" w:pos="426"/>
        </w:tabs>
        <w:autoSpaceDE w:val="0"/>
        <w:autoSpaceDN w:val="0"/>
        <w:spacing w:line="360" w:lineRule="auto"/>
        <w:ind w:right="425" w:firstLine="567"/>
        <w:jc w:val="both"/>
        <w:rPr>
          <w:sz w:val="24"/>
        </w:rPr>
      </w:pPr>
    </w:p>
    <w:p w14:paraId="5A8B67DB" w14:textId="72FD8CC3" w:rsidR="00DD3A71" w:rsidRPr="005331CD" w:rsidRDefault="00DD3A71" w:rsidP="00E5391C">
      <w:pPr>
        <w:widowControl w:val="0"/>
        <w:tabs>
          <w:tab w:val="left" w:pos="426"/>
        </w:tabs>
        <w:autoSpaceDE w:val="0"/>
        <w:autoSpaceDN w:val="0"/>
        <w:spacing w:line="360" w:lineRule="auto"/>
        <w:ind w:right="425" w:firstLine="567"/>
        <w:jc w:val="both"/>
        <w:rPr>
          <w:sz w:val="24"/>
        </w:rPr>
      </w:pPr>
      <w:r w:rsidRPr="005331CD">
        <w:rPr>
          <w:b/>
          <w:bCs/>
          <w:sz w:val="24"/>
        </w:rPr>
        <w:t>3. Critérios de incidência tributária:</w:t>
      </w:r>
      <w:r w:rsidRPr="005331CD">
        <w:rPr>
          <w:sz w:val="24"/>
        </w:rPr>
        <w:t xml:space="preserve"> Os critérios utilizados para determinar a incidência de um tributo podem variar, e isso influencia diretamente a aplicação do princípio da capacidade contributiva. Por exemplo, um tributo sobre a renda pode ser mais diretamente relacionado à capacidade econômica do contribuinte do que um tributo sobre o consumo.</w:t>
      </w:r>
    </w:p>
    <w:p w14:paraId="311C20BD" w14:textId="77777777" w:rsidR="00DD3A71" w:rsidRPr="005331CD" w:rsidRDefault="00DD3A71" w:rsidP="00E5391C">
      <w:pPr>
        <w:widowControl w:val="0"/>
        <w:tabs>
          <w:tab w:val="left" w:pos="426"/>
        </w:tabs>
        <w:autoSpaceDE w:val="0"/>
        <w:autoSpaceDN w:val="0"/>
        <w:spacing w:line="360" w:lineRule="auto"/>
        <w:ind w:right="425" w:firstLine="567"/>
        <w:jc w:val="both"/>
        <w:rPr>
          <w:sz w:val="24"/>
        </w:rPr>
      </w:pPr>
    </w:p>
    <w:p w14:paraId="1F20C6E2" w14:textId="11BFA50D" w:rsidR="00DD3A71" w:rsidRPr="005331CD" w:rsidRDefault="00DD3A71" w:rsidP="00E5391C">
      <w:pPr>
        <w:widowControl w:val="0"/>
        <w:tabs>
          <w:tab w:val="left" w:pos="426"/>
        </w:tabs>
        <w:autoSpaceDE w:val="0"/>
        <w:autoSpaceDN w:val="0"/>
        <w:spacing w:line="360" w:lineRule="auto"/>
        <w:ind w:right="425" w:firstLine="567"/>
        <w:jc w:val="both"/>
        <w:rPr>
          <w:sz w:val="24"/>
        </w:rPr>
      </w:pPr>
      <w:r w:rsidRPr="005331CD">
        <w:rPr>
          <w:b/>
          <w:bCs/>
          <w:sz w:val="24"/>
        </w:rPr>
        <w:t>4. Princípio da proporcionalidade:</w:t>
      </w:r>
      <w:r w:rsidRPr="005331CD">
        <w:rPr>
          <w:sz w:val="24"/>
        </w:rPr>
        <w:t xml:space="preserve"> Em alguns casos, o princípio da capacidade contributiva pode ser aplicado de forma proporcional, levando em consideração as diferenças de capacidade econômica entre os contribuintes. Isso </w:t>
      </w:r>
      <w:r w:rsidRPr="005331CD">
        <w:rPr>
          <w:sz w:val="24"/>
        </w:rPr>
        <w:lastRenderedPageBreak/>
        <w:t>pode resultar em alíquotas ou bases de cálculo diferenciadas para diferentes segmentos da população.</w:t>
      </w:r>
    </w:p>
    <w:p w14:paraId="477A85DF" w14:textId="77777777" w:rsidR="00DD3A71" w:rsidRPr="005331CD" w:rsidRDefault="00DD3A71" w:rsidP="00E5391C">
      <w:pPr>
        <w:widowControl w:val="0"/>
        <w:tabs>
          <w:tab w:val="left" w:pos="426"/>
        </w:tabs>
        <w:autoSpaceDE w:val="0"/>
        <w:autoSpaceDN w:val="0"/>
        <w:spacing w:line="360" w:lineRule="auto"/>
        <w:ind w:right="425" w:firstLine="567"/>
        <w:jc w:val="both"/>
        <w:rPr>
          <w:sz w:val="24"/>
        </w:rPr>
      </w:pPr>
    </w:p>
    <w:p w14:paraId="7D5A22FD" w14:textId="7D42B53E" w:rsidR="00D82070" w:rsidRPr="005331CD" w:rsidRDefault="00DD3A71" w:rsidP="00E5391C">
      <w:pPr>
        <w:widowControl w:val="0"/>
        <w:tabs>
          <w:tab w:val="left" w:pos="426"/>
        </w:tabs>
        <w:autoSpaceDE w:val="0"/>
        <w:autoSpaceDN w:val="0"/>
        <w:spacing w:line="360" w:lineRule="auto"/>
        <w:ind w:right="425" w:firstLine="567"/>
        <w:jc w:val="both"/>
        <w:rPr>
          <w:sz w:val="24"/>
        </w:rPr>
      </w:pPr>
      <w:r w:rsidRPr="005331CD">
        <w:rPr>
          <w:sz w:val="24"/>
        </w:rPr>
        <w:t>Sendo assim</w:t>
      </w:r>
      <w:r w:rsidRPr="005331CD">
        <w:rPr>
          <w:sz w:val="24"/>
        </w:rPr>
        <w:t xml:space="preserve">, enquanto o princípio da capacidade contributiva é fundamental para a justiça tributária, </w:t>
      </w:r>
      <w:r w:rsidRPr="005331CD">
        <w:rPr>
          <w:b/>
          <w:bCs/>
          <w:sz w:val="24"/>
          <w:u w:val="single"/>
        </w:rPr>
        <w:t>sua aplicação pode variar dependendo das características específicas de cada tipo de tributo e dos objetivos que se pretende alcançar com a tributação</w:t>
      </w:r>
      <w:r w:rsidRPr="005331CD">
        <w:rPr>
          <w:sz w:val="24"/>
        </w:rPr>
        <w:t>.</w:t>
      </w:r>
    </w:p>
    <w:p w14:paraId="2AE08C0B" w14:textId="77777777" w:rsidR="009177F9" w:rsidRPr="005331CD" w:rsidRDefault="009177F9" w:rsidP="009177F9">
      <w:pPr>
        <w:widowControl w:val="0"/>
        <w:tabs>
          <w:tab w:val="left" w:pos="426"/>
        </w:tabs>
        <w:autoSpaceDE w:val="0"/>
        <w:autoSpaceDN w:val="0"/>
        <w:ind w:right="425"/>
        <w:jc w:val="both"/>
        <w:rPr>
          <w:b/>
          <w:bCs/>
          <w:sz w:val="24"/>
        </w:rPr>
      </w:pPr>
    </w:p>
    <w:p w14:paraId="6944AE12" w14:textId="77777777" w:rsidR="00681744" w:rsidRPr="005331CD" w:rsidRDefault="00681744" w:rsidP="00E5391C">
      <w:pPr>
        <w:widowControl w:val="0"/>
        <w:tabs>
          <w:tab w:val="left" w:pos="426"/>
        </w:tabs>
        <w:autoSpaceDE w:val="0"/>
        <w:autoSpaceDN w:val="0"/>
        <w:ind w:right="425"/>
        <w:jc w:val="both"/>
        <w:rPr>
          <w:sz w:val="24"/>
        </w:rPr>
      </w:pPr>
    </w:p>
    <w:p w14:paraId="4B295E49" w14:textId="29478BC3" w:rsidR="003C7AB9" w:rsidRPr="005331CD" w:rsidRDefault="009E730F" w:rsidP="00375742">
      <w:pPr>
        <w:pStyle w:val="PargrafodaLista"/>
        <w:widowControl w:val="0"/>
        <w:numPr>
          <w:ilvl w:val="0"/>
          <w:numId w:val="24"/>
        </w:numPr>
        <w:tabs>
          <w:tab w:val="left" w:pos="426"/>
        </w:tabs>
        <w:autoSpaceDE w:val="0"/>
        <w:autoSpaceDN w:val="0"/>
        <w:ind w:left="426" w:right="425" w:hanging="426"/>
        <w:contextualSpacing w:val="0"/>
        <w:jc w:val="both"/>
        <w:rPr>
          <w:b/>
          <w:bCs/>
          <w:sz w:val="24"/>
        </w:rPr>
      </w:pPr>
      <w:r w:rsidRPr="005331CD">
        <w:rPr>
          <w:b/>
          <w:bCs/>
          <w:sz w:val="24"/>
        </w:rPr>
        <w:t xml:space="preserve">Os princípios constitucionais tributários podem ser revogados via emenda constitucional? </w:t>
      </w:r>
      <w:r w:rsidR="009E7EB3" w:rsidRPr="005331CD">
        <w:rPr>
          <w:b/>
          <w:bCs/>
          <w:sz w:val="24"/>
        </w:rPr>
        <w:t xml:space="preserve">O </w:t>
      </w:r>
      <w:r w:rsidR="00044A99" w:rsidRPr="005331CD">
        <w:rPr>
          <w:b/>
          <w:bCs/>
          <w:sz w:val="24"/>
        </w:rPr>
        <w:t xml:space="preserve">inciso III do art. 156, § 1º, da CF (incluído pela EC nº 132/23), </w:t>
      </w:r>
      <w:r w:rsidR="00820FD2" w:rsidRPr="005331CD">
        <w:rPr>
          <w:b/>
          <w:bCs/>
          <w:sz w:val="24"/>
        </w:rPr>
        <w:t xml:space="preserve">prevê que o IPTU poderá </w:t>
      </w:r>
      <w:r w:rsidR="003F3683" w:rsidRPr="005331CD">
        <w:rPr>
          <w:b/>
          <w:bCs/>
          <w:sz w:val="24"/>
        </w:rPr>
        <w:t>“</w:t>
      </w:r>
      <w:r w:rsidR="00820FD2" w:rsidRPr="005331CD">
        <w:rPr>
          <w:b/>
          <w:bCs/>
          <w:sz w:val="24"/>
        </w:rPr>
        <w:t>ter sua base de cálculo</w:t>
      </w:r>
      <w:r w:rsidR="003F3683" w:rsidRPr="005331CD">
        <w:rPr>
          <w:b/>
          <w:bCs/>
          <w:sz w:val="24"/>
        </w:rPr>
        <w:t xml:space="preserve"> atualizada pelo Poder Executivo, conforme critérios estabelecidos em lei municipal”. Como deve ser interpretada tal autorização? </w:t>
      </w:r>
      <w:r w:rsidR="007368BB" w:rsidRPr="005331CD">
        <w:rPr>
          <w:b/>
          <w:bCs/>
          <w:sz w:val="24"/>
        </w:rPr>
        <w:t>Ela ofende a legalidade tributária?</w:t>
      </w:r>
    </w:p>
    <w:p w14:paraId="5DF3F77C" w14:textId="77777777" w:rsidR="00DD3A71" w:rsidRPr="005331CD" w:rsidRDefault="00DD3A71" w:rsidP="00E5391C">
      <w:pPr>
        <w:widowControl w:val="0"/>
        <w:tabs>
          <w:tab w:val="left" w:pos="426"/>
        </w:tabs>
        <w:autoSpaceDE w:val="0"/>
        <w:autoSpaceDN w:val="0"/>
        <w:spacing w:line="360" w:lineRule="auto"/>
        <w:ind w:right="425"/>
        <w:jc w:val="both"/>
        <w:rPr>
          <w:b/>
          <w:bCs/>
          <w:sz w:val="24"/>
        </w:rPr>
      </w:pPr>
    </w:p>
    <w:p w14:paraId="279619B0" w14:textId="712BA557" w:rsidR="00DD3A71" w:rsidRPr="005331CD" w:rsidRDefault="002217A2" w:rsidP="00E5391C">
      <w:pPr>
        <w:widowControl w:val="0"/>
        <w:tabs>
          <w:tab w:val="left" w:pos="426"/>
        </w:tabs>
        <w:autoSpaceDE w:val="0"/>
        <w:autoSpaceDN w:val="0"/>
        <w:spacing w:line="360" w:lineRule="auto"/>
        <w:ind w:right="425" w:firstLine="567"/>
        <w:jc w:val="both"/>
        <w:rPr>
          <w:sz w:val="24"/>
        </w:rPr>
      </w:pPr>
      <w:r w:rsidRPr="005331CD">
        <w:rPr>
          <w:b/>
          <w:bCs/>
          <w:sz w:val="24"/>
          <w:u w:val="single"/>
        </w:rPr>
        <w:t>Os princípios constitucionais tributários são considerados cláusulas pétreas e imutáveis</w:t>
      </w:r>
      <w:r w:rsidRPr="005331CD">
        <w:rPr>
          <w:sz w:val="24"/>
        </w:rPr>
        <w:t>, servindo de amparo ao contribuinte para garantir sua segurança jurídica nas relações de direito tributário com o Estado. Devem ser observados em todos os casos na seara tributária.</w:t>
      </w:r>
    </w:p>
    <w:p w14:paraId="39EE849B" w14:textId="77777777" w:rsidR="004D2099" w:rsidRPr="005331CD" w:rsidRDefault="004D2099" w:rsidP="00E5391C">
      <w:pPr>
        <w:widowControl w:val="0"/>
        <w:tabs>
          <w:tab w:val="left" w:pos="426"/>
        </w:tabs>
        <w:autoSpaceDE w:val="0"/>
        <w:autoSpaceDN w:val="0"/>
        <w:spacing w:line="360" w:lineRule="auto"/>
        <w:ind w:right="425"/>
        <w:jc w:val="both"/>
        <w:rPr>
          <w:sz w:val="24"/>
        </w:rPr>
      </w:pPr>
    </w:p>
    <w:p w14:paraId="2D27CD57" w14:textId="77777777" w:rsidR="004D2099" w:rsidRPr="005331CD" w:rsidRDefault="004D2099" w:rsidP="00E5391C">
      <w:pPr>
        <w:widowControl w:val="0"/>
        <w:tabs>
          <w:tab w:val="left" w:pos="426"/>
        </w:tabs>
        <w:autoSpaceDE w:val="0"/>
        <w:autoSpaceDN w:val="0"/>
        <w:spacing w:line="360" w:lineRule="auto"/>
        <w:ind w:right="425" w:firstLine="567"/>
        <w:jc w:val="both"/>
        <w:rPr>
          <w:sz w:val="24"/>
        </w:rPr>
      </w:pPr>
      <w:r w:rsidRPr="005331CD">
        <w:rPr>
          <w:sz w:val="24"/>
        </w:rPr>
        <w:t>Os princípios tributários fundamentais estão previstos na Constituição Federal brasileira. Aqui estão os principais, com suas previsões legais:</w:t>
      </w:r>
    </w:p>
    <w:p w14:paraId="6AFD50D4" w14:textId="77777777" w:rsidR="004D2099" w:rsidRPr="005331CD" w:rsidRDefault="004D2099" w:rsidP="00E5391C">
      <w:pPr>
        <w:widowControl w:val="0"/>
        <w:tabs>
          <w:tab w:val="left" w:pos="426"/>
        </w:tabs>
        <w:autoSpaceDE w:val="0"/>
        <w:autoSpaceDN w:val="0"/>
        <w:spacing w:line="360" w:lineRule="auto"/>
        <w:ind w:right="425"/>
        <w:jc w:val="both"/>
        <w:rPr>
          <w:sz w:val="24"/>
        </w:rPr>
      </w:pPr>
    </w:p>
    <w:p w14:paraId="1312C722" w14:textId="77777777" w:rsidR="004D2099" w:rsidRPr="005331CD" w:rsidRDefault="004D2099" w:rsidP="00E5391C">
      <w:pPr>
        <w:pStyle w:val="PargrafodaLista"/>
        <w:widowControl w:val="0"/>
        <w:numPr>
          <w:ilvl w:val="0"/>
          <w:numId w:val="48"/>
        </w:numPr>
        <w:tabs>
          <w:tab w:val="left" w:pos="426"/>
        </w:tabs>
        <w:autoSpaceDE w:val="0"/>
        <w:autoSpaceDN w:val="0"/>
        <w:spacing w:line="360" w:lineRule="auto"/>
        <w:ind w:right="425"/>
        <w:jc w:val="both"/>
        <w:rPr>
          <w:sz w:val="24"/>
        </w:rPr>
      </w:pPr>
      <w:r w:rsidRPr="005331CD">
        <w:rPr>
          <w:sz w:val="24"/>
          <w:u w:val="single"/>
        </w:rPr>
        <w:t>Princípio da Legalidade Tributária</w:t>
      </w:r>
      <w:r w:rsidRPr="005331CD">
        <w:rPr>
          <w:sz w:val="24"/>
        </w:rPr>
        <w:t>: Segundo o artigo 150, I, da Constituição Federal, "sem prejuízo de outras garantias asseguradas ao contribuinte, é vedado à União, aos Estados, ao Distrito Federal e aos Municípios exigir ou aumentar tributo sem lei que o estabeleça".</w:t>
      </w:r>
    </w:p>
    <w:p w14:paraId="526E2F67" w14:textId="77777777" w:rsidR="004D2099" w:rsidRPr="005331CD" w:rsidRDefault="004D2099" w:rsidP="00E5391C">
      <w:pPr>
        <w:widowControl w:val="0"/>
        <w:tabs>
          <w:tab w:val="left" w:pos="426"/>
        </w:tabs>
        <w:autoSpaceDE w:val="0"/>
        <w:autoSpaceDN w:val="0"/>
        <w:spacing w:line="360" w:lineRule="auto"/>
        <w:ind w:right="425"/>
        <w:jc w:val="both"/>
        <w:rPr>
          <w:sz w:val="24"/>
        </w:rPr>
      </w:pPr>
    </w:p>
    <w:p w14:paraId="681D6A44" w14:textId="77777777" w:rsidR="004D2099" w:rsidRPr="005331CD" w:rsidRDefault="004D2099" w:rsidP="00E5391C">
      <w:pPr>
        <w:pStyle w:val="PargrafodaLista"/>
        <w:widowControl w:val="0"/>
        <w:numPr>
          <w:ilvl w:val="0"/>
          <w:numId w:val="48"/>
        </w:numPr>
        <w:tabs>
          <w:tab w:val="left" w:pos="426"/>
        </w:tabs>
        <w:autoSpaceDE w:val="0"/>
        <w:autoSpaceDN w:val="0"/>
        <w:spacing w:line="360" w:lineRule="auto"/>
        <w:ind w:right="425"/>
        <w:jc w:val="both"/>
        <w:rPr>
          <w:sz w:val="24"/>
        </w:rPr>
      </w:pPr>
      <w:r w:rsidRPr="005331CD">
        <w:rPr>
          <w:sz w:val="24"/>
          <w:u w:val="single"/>
        </w:rPr>
        <w:t>Princípio da Isonomia ou Igualdade Tributária</w:t>
      </w:r>
      <w:r w:rsidRPr="005331CD">
        <w:rPr>
          <w:sz w:val="24"/>
        </w:rPr>
        <w:t xml:space="preserve">: Está presente no artigo 150, II, da Constituição Federal, que determina que "é vedado à União, aos Estados, ao Distrito Federal e aos Municípios instituir tratamento desigual entre contribuintes que se encontrem em situação equivalente, </w:t>
      </w:r>
      <w:r w:rsidRPr="005331CD">
        <w:rPr>
          <w:sz w:val="24"/>
        </w:rPr>
        <w:lastRenderedPageBreak/>
        <w:t>proibida qualquer distinção em razão de ocupação profissional ou função por eles exercida, independentemente da denominação jurídica dos rendimentos, títulos ou direitos".</w:t>
      </w:r>
    </w:p>
    <w:p w14:paraId="4B82A977" w14:textId="77777777" w:rsidR="004D2099" w:rsidRPr="005331CD" w:rsidRDefault="004D2099" w:rsidP="00E5391C">
      <w:pPr>
        <w:widowControl w:val="0"/>
        <w:tabs>
          <w:tab w:val="left" w:pos="426"/>
        </w:tabs>
        <w:autoSpaceDE w:val="0"/>
        <w:autoSpaceDN w:val="0"/>
        <w:spacing w:line="360" w:lineRule="auto"/>
        <w:ind w:right="425"/>
        <w:jc w:val="both"/>
        <w:rPr>
          <w:sz w:val="24"/>
        </w:rPr>
      </w:pPr>
    </w:p>
    <w:p w14:paraId="6EAC103F" w14:textId="77777777" w:rsidR="004D2099" w:rsidRPr="005331CD" w:rsidRDefault="004D2099" w:rsidP="00E5391C">
      <w:pPr>
        <w:pStyle w:val="PargrafodaLista"/>
        <w:widowControl w:val="0"/>
        <w:numPr>
          <w:ilvl w:val="0"/>
          <w:numId w:val="48"/>
        </w:numPr>
        <w:tabs>
          <w:tab w:val="left" w:pos="426"/>
        </w:tabs>
        <w:autoSpaceDE w:val="0"/>
        <w:autoSpaceDN w:val="0"/>
        <w:spacing w:line="360" w:lineRule="auto"/>
        <w:ind w:right="425"/>
        <w:jc w:val="both"/>
        <w:rPr>
          <w:sz w:val="24"/>
        </w:rPr>
      </w:pPr>
      <w:r w:rsidRPr="005331CD">
        <w:rPr>
          <w:sz w:val="24"/>
          <w:u w:val="single"/>
        </w:rPr>
        <w:t>Princípio da Irretroatividade Tributária</w:t>
      </w:r>
      <w:r w:rsidRPr="005331CD">
        <w:rPr>
          <w:sz w:val="24"/>
        </w:rPr>
        <w:t>: Previsto no artigo 150, III, "é vedado à União, aos Estados, ao Distrito Federal e aos Municípios cobrar tributos em relação a fatos geradores ocorridos antes do início da vigência da lei que os houver instituído ou aumentado".</w:t>
      </w:r>
    </w:p>
    <w:p w14:paraId="59F82ECE" w14:textId="77777777" w:rsidR="004D2099" w:rsidRPr="005331CD" w:rsidRDefault="004D2099" w:rsidP="00E5391C">
      <w:pPr>
        <w:widowControl w:val="0"/>
        <w:tabs>
          <w:tab w:val="left" w:pos="426"/>
        </w:tabs>
        <w:autoSpaceDE w:val="0"/>
        <w:autoSpaceDN w:val="0"/>
        <w:spacing w:line="360" w:lineRule="auto"/>
        <w:ind w:right="425"/>
        <w:jc w:val="both"/>
        <w:rPr>
          <w:sz w:val="24"/>
        </w:rPr>
      </w:pPr>
    </w:p>
    <w:p w14:paraId="212880A9" w14:textId="77777777" w:rsidR="004D2099" w:rsidRPr="005331CD" w:rsidRDefault="004D2099" w:rsidP="00E5391C">
      <w:pPr>
        <w:pStyle w:val="PargrafodaLista"/>
        <w:widowControl w:val="0"/>
        <w:numPr>
          <w:ilvl w:val="0"/>
          <w:numId w:val="48"/>
        </w:numPr>
        <w:tabs>
          <w:tab w:val="left" w:pos="426"/>
        </w:tabs>
        <w:autoSpaceDE w:val="0"/>
        <w:autoSpaceDN w:val="0"/>
        <w:spacing w:line="360" w:lineRule="auto"/>
        <w:ind w:right="425"/>
        <w:jc w:val="both"/>
        <w:rPr>
          <w:sz w:val="24"/>
        </w:rPr>
      </w:pPr>
      <w:r w:rsidRPr="005331CD">
        <w:rPr>
          <w:sz w:val="24"/>
          <w:u w:val="single"/>
        </w:rPr>
        <w:t>Princípio da Anterioridade Tributária</w:t>
      </w:r>
      <w:r w:rsidRPr="005331CD">
        <w:rPr>
          <w:sz w:val="24"/>
        </w:rPr>
        <w:t>: De acordo com o artigo 150, III, "é vedado à União, aos Estados, ao Distrito Federal e aos Municípios cobrar tributos no mesmo exercício financeiro em que haja sido publicada a lei que os instituiu ou aumentou".</w:t>
      </w:r>
    </w:p>
    <w:p w14:paraId="29DC957C" w14:textId="77777777" w:rsidR="004D2099" w:rsidRPr="005331CD" w:rsidRDefault="004D2099" w:rsidP="00E5391C">
      <w:pPr>
        <w:widowControl w:val="0"/>
        <w:tabs>
          <w:tab w:val="left" w:pos="426"/>
        </w:tabs>
        <w:autoSpaceDE w:val="0"/>
        <w:autoSpaceDN w:val="0"/>
        <w:spacing w:line="360" w:lineRule="auto"/>
        <w:ind w:right="425"/>
        <w:jc w:val="both"/>
        <w:rPr>
          <w:sz w:val="24"/>
        </w:rPr>
      </w:pPr>
    </w:p>
    <w:p w14:paraId="5A059C54" w14:textId="0E5F7178" w:rsidR="004D2099" w:rsidRPr="005331CD" w:rsidRDefault="004D2099" w:rsidP="00E5391C">
      <w:pPr>
        <w:pStyle w:val="PargrafodaLista"/>
        <w:widowControl w:val="0"/>
        <w:numPr>
          <w:ilvl w:val="0"/>
          <w:numId w:val="48"/>
        </w:numPr>
        <w:tabs>
          <w:tab w:val="left" w:pos="426"/>
        </w:tabs>
        <w:autoSpaceDE w:val="0"/>
        <w:autoSpaceDN w:val="0"/>
        <w:spacing w:line="360" w:lineRule="auto"/>
        <w:ind w:right="425"/>
        <w:jc w:val="both"/>
        <w:rPr>
          <w:sz w:val="24"/>
        </w:rPr>
      </w:pPr>
      <w:r w:rsidRPr="005331CD">
        <w:rPr>
          <w:sz w:val="24"/>
          <w:u w:val="single"/>
        </w:rPr>
        <w:t>Princípio da Capacidade Contributiva</w:t>
      </w:r>
      <w:r w:rsidRPr="005331CD">
        <w:rPr>
          <w:sz w:val="24"/>
        </w:rPr>
        <w:t>: Embora não tenha previsão expressa na Constituição Federal, é reconhecido como um princípio implícito que orienta a tributação de acordo com a capacidade econômica do contribuinte. Este princípio é frequentemente invocado pelo Poder Judiciário como fundamento para garantir a justiça na imposição de tributos.</w:t>
      </w:r>
    </w:p>
    <w:p w14:paraId="2F5C85DB" w14:textId="77777777" w:rsidR="004F1A21" w:rsidRPr="005331CD" w:rsidRDefault="004F1A21" w:rsidP="004F1A21">
      <w:pPr>
        <w:pStyle w:val="PargrafodaLista"/>
        <w:rPr>
          <w:sz w:val="24"/>
        </w:rPr>
      </w:pPr>
    </w:p>
    <w:p w14:paraId="72BA20E0" w14:textId="0E6E6CF5" w:rsidR="00092A8E" w:rsidRPr="005331CD" w:rsidRDefault="00092A8E" w:rsidP="00092A8E">
      <w:pPr>
        <w:widowControl w:val="0"/>
        <w:tabs>
          <w:tab w:val="left" w:pos="426"/>
        </w:tabs>
        <w:autoSpaceDE w:val="0"/>
        <w:autoSpaceDN w:val="0"/>
        <w:spacing w:line="360" w:lineRule="auto"/>
        <w:ind w:right="425" w:firstLine="567"/>
        <w:jc w:val="both"/>
        <w:rPr>
          <w:sz w:val="24"/>
        </w:rPr>
      </w:pPr>
      <w:r w:rsidRPr="005331CD">
        <w:rPr>
          <w:sz w:val="24"/>
        </w:rPr>
        <w:t xml:space="preserve">As </w:t>
      </w:r>
      <w:r w:rsidRPr="005331CD">
        <w:rPr>
          <w:b/>
          <w:bCs/>
          <w:sz w:val="24"/>
          <w:u w:val="single"/>
        </w:rPr>
        <w:t>cláusulas pétreas</w:t>
      </w:r>
      <w:r w:rsidRPr="005331CD">
        <w:rPr>
          <w:sz w:val="24"/>
        </w:rPr>
        <w:t xml:space="preserve"> estão previstas no artigo 60, § 4º, da Constituição Federal brasileira. Esse dispositivo estabelece que não será objeto de deliberação a proposta de emenda constitucional tendente a abolir os direitos e garantias individuais. As cláusulas pétreas representam um conjunto de princípios e direitos considerados fundamentais e imutáveis, que não podem ser alterados por meio de emenda constitucional. </w:t>
      </w:r>
    </w:p>
    <w:p w14:paraId="698C26B6" w14:textId="77777777" w:rsidR="00092A8E" w:rsidRPr="005331CD" w:rsidRDefault="00092A8E" w:rsidP="00092A8E">
      <w:pPr>
        <w:widowControl w:val="0"/>
        <w:tabs>
          <w:tab w:val="left" w:pos="426"/>
        </w:tabs>
        <w:autoSpaceDE w:val="0"/>
        <w:autoSpaceDN w:val="0"/>
        <w:spacing w:line="360" w:lineRule="auto"/>
        <w:ind w:right="425" w:firstLine="567"/>
        <w:jc w:val="both"/>
        <w:rPr>
          <w:sz w:val="24"/>
        </w:rPr>
      </w:pPr>
    </w:p>
    <w:p w14:paraId="40B5FF57" w14:textId="77777777" w:rsidR="00092A8E" w:rsidRPr="005331CD" w:rsidRDefault="00092A8E" w:rsidP="00092A8E">
      <w:pPr>
        <w:widowControl w:val="0"/>
        <w:tabs>
          <w:tab w:val="left" w:pos="426"/>
        </w:tabs>
        <w:autoSpaceDE w:val="0"/>
        <w:autoSpaceDN w:val="0"/>
        <w:spacing w:line="360" w:lineRule="auto"/>
        <w:ind w:right="425" w:firstLine="567"/>
        <w:jc w:val="both"/>
        <w:rPr>
          <w:sz w:val="24"/>
        </w:rPr>
      </w:pPr>
      <w:r w:rsidRPr="005331CD">
        <w:rPr>
          <w:sz w:val="24"/>
        </w:rPr>
        <w:t xml:space="preserve">Os </w:t>
      </w:r>
      <w:r w:rsidRPr="005331CD">
        <w:rPr>
          <w:b/>
          <w:bCs/>
          <w:sz w:val="24"/>
          <w:u w:val="single"/>
        </w:rPr>
        <w:t>direitos e garantias individuais</w:t>
      </w:r>
      <w:r w:rsidRPr="005331CD">
        <w:rPr>
          <w:sz w:val="24"/>
        </w:rPr>
        <w:t xml:space="preserve"> são enumerados no artigo 5º da Constituição Federal, sendo considerados pilares essenciais da ordem constitucional </w:t>
      </w:r>
      <w:r w:rsidRPr="005331CD">
        <w:rPr>
          <w:sz w:val="24"/>
        </w:rPr>
        <w:lastRenderedPageBreak/>
        <w:t>brasileira. Entre eles estão direitos como a inviolabilidade do direito à vida, à liberdade, à igualdade, à segurança, à propriedade, à intimidade, à liberdade de expressão, entre outros.</w:t>
      </w:r>
    </w:p>
    <w:p w14:paraId="211183AD" w14:textId="77777777" w:rsidR="00092A8E" w:rsidRPr="005331CD" w:rsidRDefault="00092A8E" w:rsidP="00092A8E">
      <w:pPr>
        <w:widowControl w:val="0"/>
        <w:tabs>
          <w:tab w:val="left" w:pos="426"/>
        </w:tabs>
        <w:autoSpaceDE w:val="0"/>
        <w:autoSpaceDN w:val="0"/>
        <w:spacing w:line="360" w:lineRule="auto"/>
        <w:ind w:right="425" w:firstLine="567"/>
        <w:jc w:val="both"/>
        <w:rPr>
          <w:sz w:val="24"/>
        </w:rPr>
      </w:pPr>
    </w:p>
    <w:p w14:paraId="1D76D6D6" w14:textId="37F539DF" w:rsidR="00257ABE" w:rsidRPr="005331CD" w:rsidRDefault="00092A8E" w:rsidP="00092A8E">
      <w:pPr>
        <w:widowControl w:val="0"/>
        <w:tabs>
          <w:tab w:val="left" w:pos="426"/>
        </w:tabs>
        <w:autoSpaceDE w:val="0"/>
        <w:autoSpaceDN w:val="0"/>
        <w:spacing w:line="360" w:lineRule="auto"/>
        <w:ind w:right="425" w:firstLine="567"/>
        <w:jc w:val="both"/>
        <w:rPr>
          <w:sz w:val="24"/>
        </w:rPr>
      </w:pPr>
      <w:r w:rsidRPr="005331CD">
        <w:rPr>
          <w:sz w:val="24"/>
        </w:rPr>
        <w:t>Portanto, as cláusulas pétreas estão essencialmente relacionadas à proteção dos direitos e garantias individuais previstos na Constituição, garantindo sua perenidade e intangibilidade, mesmo diante de eventuais tentativas de modificação da ordem constitucional.</w:t>
      </w:r>
    </w:p>
    <w:p w14:paraId="3F4099BD" w14:textId="77777777" w:rsidR="00092A8E" w:rsidRPr="005331CD" w:rsidRDefault="00092A8E" w:rsidP="00092A8E">
      <w:pPr>
        <w:widowControl w:val="0"/>
        <w:tabs>
          <w:tab w:val="left" w:pos="426"/>
        </w:tabs>
        <w:autoSpaceDE w:val="0"/>
        <w:autoSpaceDN w:val="0"/>
        <w:spacing w:line="360" w:lineRule="auto"/>
        <w:ind w:right="425" w:firstLine="567"/>
        <w:jc w:val="both"/>
        <w:rPr>
          <w:sz w:val="24"/>
        </w:rPr>
      </w:pPr>
    </w:p>
    <w:p w14:paraId="4C011F19" w14:textId="6DD86657" w:rsidR="0071787C" w:rsidRPr="005331CD" w:rsidRDefault="005C09FA" w:rsidP="00092A8E">
      <w:pPr>
        <w:widowControl w:val="0"/>
        <w:tabs>
          <w:tab w:val="left" w:pos="426"/>
        </w:tabs>
        <w:autoSpaceDE w:val="0"/>
        <w:autoSpaceDN w:val="0"/>
        <w:spacing w:line="360" w:lineRule="auto"/>
        <w:ind w:right="425" w:firstLine="567"/>
        <w:jc w:val="both"/>
        <w:rPr>
          <w:sz w:val="24"/>
        </w:rPr>
      </w:pPr>
      <w:r w:rsidRPr="005331CD">
        <w:rPr>
          <w:sz w:val="24"/>
        </w:rPr>
        <w:t>Como dito anteriormente, a</w:t>
      </w:r>
      <w:r w:rsidRPr="005331CD">
        <w:rPr>
          <w:sz w:val="24"/>
        </w:rPr>
        <w:t>s cláusulas pétreas são dispositivos da Constituição Federal que não podem ser alterados por meio de emenda constitucional, garantindo assim a estabilidade e a perenidade de certos princípios e direitos fundamentais. O texto menciona duas cláusulas pétreas relevantes para a temática tributária: a forma federativa de Estado e os direitos e garantias individuais.</w:t>
      </w:r>
    </w:p>
    <w:p w14:paraId="1AA4C262" w14:textId="77777777" w:rsidR="0039061C" w:rsidRPr="005331CD" w:rsidRDefault="0039061C" w:rsidP="00092A8E">
      <w:pPr>
        <w:widowControl w:val="0"/>
        <w:tabs>
          <w:tab w:val="left" w:pos="426"/>
        </w:tabs>
        <w:autoSpaceDE w:val="0"/>
        <w:autoSpaceDN w:val="0"/>
        <w:spacing w:line="360" w:lineRule="auto"/>
        <w:ind w:right="425" w:firstLine="567"/>
        <w:jc w:val="both"/>
        <w:rPr>
          <w:sz w:val="24"/>
        </w:rPr>
      </w:pPr>
    </w:p>
    <w:p w14:paraId="53B7FE01" w14:textId="0C3C147C" w:rsidR="0039061C" w:rsidRPr="005331CD" w:rsidRDefault="0039061C" w:rsidP="00092A8E">
      <w:pPr>
        <w:widowControl w:val="0"/>
        <w:tabs>
          <w:tab w:val="left" w:pos="426"/>
        </w:tabs>
        <w:autoSpaceDE w:val="0"/>
        <w:autoSpaceDN w:val="0"/>
        <w:spacing w:line="360" w:lineRule="auto"/>
        <w:ind w:right="425" w:firstLine="567"/>
        <w:jc w:val="both"/>
        <w:rPr>
          <w:sz w:val="24"/>
        </w:rPr>
      </w:pPr>
      <w:r w:rsidRPr="005331CD">
        <w:rPr>
          <w:sz w:val="24"/>
        </w:rPr>
        <w:t>A</w:t>
      </w:r>
      <w:r w:rsidRPr="005331CD">
        <w:rPr>
          <w:sz w:val="24"/>
        </w:rPr>
        <w:t>s limitações constitucionais ao poder de tributar, como os princípios tributários da anterioridade e da irretroatividade, são consideradas cláusulas pétreas. Isso significa que essas limitações não podem ser abolidas ou alteradas por emendas constitucionais, uma vez que são fundamentais para proteger os direitos dos contribuintes e garantir a justiça na tributação.</w:t>
      </w:r>
    </w:p>
    <w:p w14:paraId="7EAD24DD" w14:textId="77777777" w:rsidR="0039061C" w:rsidRPr="005331CD" w:rsidRDefault="0039061C" w:rsidP="00092A8E">
      <w:pPr>
        <w:widowControl w:val="0"/>
        <w:tabs>
          <w:tab w:val="left" w:pos="426"/>
        </w:tabs>
        <w:autoSpaceDE w:val="0"/>
        <w:autoSpaceDN w:val="0"/>
        <w:spacing w:line="360" w:lineRule="auto"/>
        <w:ind w:right="425" w:firstLine="567"/>
        <w:jc w:val="both"/>
        <w:rPr>
          <w:sz w:val="24"/>
        </w:rPr>
      </w:pPr>
    </w:p>
    <w:p w14:paraId="75F9D843" w14:textId="474543A3" w:rsidR="0039061C" w:rsidRPr="005331CD" w:rsidRDefault="0039061C" w:rsidP="00092A8E">
      <w:pPr>
        <w:widowControl w:val="0"/>
        <w:tabs>
          <w:tab w:val="left" w:pos="426"/>
        </w:tabs>
        <w:autoSpaceDE w:val="0"/>
        <w:autoSpaceDN w:val="0"/>
        <w:spacing w:line="360" w:lineRule="auto"/>
        <w:ind w:right="425" w:firstLine="567"/>
        <w:jc w:val="both"/>
        <w:rPr>
          <w:sz w:val="24"/>
        </w:rPr>
      </w:pPr>
      <w:r w:rsidRPr="005331CD">
        <w:rPr>
          <w:sz w:val="24"/>
        </w:rPr>
        <w:t>A</w:t>
      </w:r>
      <w:r w:rsidRPr="005331CD">
        <w:rPr>
          <w:sz w:val="24"/>
        </w:rPr>
        <w:t xml:space="preserve"> jurisprudência do STF para sustentar que as limitações constitucionais ao poder de tributar são cláusulas pétreas. O STF tem afirmado que os princípios tributários, como a anterioridade e a imunidade recíproca, asseguram direitos fundamentais dos contribuintes e derivam das cláusulas pétreas.</w:t>
      </w:r>
    </w:p>
    <w:p w14:paraId="17E1EF65" w14:textId="77777777" w:rsidR="0039061C" w:rsidRPr="005331CD" w:rsidRDefault="0039061C" w:rsidP="00092A8E">
      <w:pPr>
        <w:widowControl w:val="0"/>
        <w:tabs>
          <w:tab w:val="left" w:pos="426"/>
        </w:tabs>
        <w:autoSpaceDE w:val="0"/>
        <w:autoSpaceDN w:val="0"/>
        <w:spacing w:line="360" w:lineRule="auto"/>
        <w:ind w:right="425" w:firstLine="567"/>
        <w:jc w:val="both"/>
        <w:rPr>
          <w:sz w:val="24"/>
        </w:rPr>
      </w:pPr>
    </w:p>
    <w:p w14:paraId="765E162F" w14:textId="1006600D" w:rsidR="0039061C" w:rsidRPr="005331CD" w:rsidRDefault="008D3E8C" w:rsidP="00092A8E">
      <w:pPr>
        <w:widowControl w:val="0"/>
        <w:tabs>
          <w:tab w:val="left" w:pos="426"/>
        </w:tabs>
        <w:autoSpaceDE w:val="0"/>
        <w:autoSpaceDN w:val="0"/>
        <w:spacing w:line="360" w:lineRule="auto"/>
        <w:ind w:right="425" w:firstLine="567"/>
        <w:jc w:val="both"/>
        <w:rPr>
          <w:sz w:val="24"/>
        </w:rPr>
      </w:pPr>
      <w:r w:rsidRPr="005331CD">
        <w:rPr>
          <w:sz w:val="24"/>
        </w:rPr>
        <w:t>A exemplo, n</w:t>
      </w:r>
      <w:r w:rsidRPr="005331CD">
        <w:rPr>
          <w:sz w:val="24"/>
        </w:rPr>
        <w:t>a ADI 939, o STF declarou a inconstitucionalidade de dispositivos da Emenda Constitucional nº 3/1993, que criou o Imposto sobre Movimentação Financeira (IPMF), por violarem as limitações constitucionais ao poder de tributar, tais como a anterioridade e as imunidades tributárias.</w:t>
      </w:r>
    </w:p>
    <w:p w14:paraId="1A529C85" w14:textId="77777777" w:rsidR="00935BC3" w:rsidRPr="005331CD" w:rsidRDefault="00935BC3" w:rsidP="00092A8E">
      <w:pPr>
        <w:widowControl w:val="0"/>
        <w:tabs>
          <w:tab w:val="left" w:pos="426"/>
        </w:tabs>
        <w:autoSpaceDE w:val="0"/>
        <w:autoSpaceDN w:val="0"/>
        <w:spacing w:line="360" w:lineRule="auto"/>
        <w:ind w:right="425" w:firstLine="567"/>
        <w:jc w:val="both"/>
        <w:rPr>
          <w:sz w:val="24"/>
        </w:rPr>
      </w:pPr>
    </w:p>
    <w:p w14:paraId="7C395BEF" w14:textId="592CC658" w:rsidR="00935BC3" w:rsidRPr="005331CD" w:rsidRDefault="00935BC3" w:rsidP="00935BC3">
      <w:pPr>
        <w:widowControl w:val="0"/>
        <w:tabs>
          <w:tab w:val="left" w:pos="426"/>
        </w:tabs>
        <w:autoSpaceDE w:val="0"/>
        <w:autoSpaceDN w:val="0"/>
        <w:spacing w:line="360" w:lineRule="auto"/>
        <w:ind w:right="425" w:firstLine="567"/>
        <w:jc w:val="both"/>
        <w:rPr>
          <w:sz w:val="24"/>
        </w:rPr>
      </w:pPr>
      <w:r w:rsidRPr="005331CD">
        <w:rPr>
          <w:sz w:val="24"/>
        </w:rPr>
        <w:t xml:space="preserve">Em resumo, </w:t>
      </w:r>
      <w:r w:rsidRPr="005331CD">
        <w:rPr>
          <w:sz w:val="24"/>
        </w:rPr>
        <w:t xml:space="preserve">é grande </w:t>
      </w:r>
      <w:r w:rsidRPr="005331CD">
        <w:rPr>
          <w:sz w:val="24"/>
        </w:rPr>
        <w:t xml:space="preserve">a importância das limitações constitucionais ao poder de tributar, </w:t>
      </w:r>
      <w:r w:rsidRPr="005331CD">
        <w:rPr>
          <w:sz w:val="24"/>
        </w:rPr>
        <w:t>pois</w:t>
      </w:r>
      <w:r w:rsidRPr="005331CD">
        <w:rPr>
          <w:sz w:val="24"/>
        </w:rPr>
        <w:t xml:space="preserve"> essas limitações são consideradas cláusulas pétreas e são essenciais para proteger os direitos dos contribuintes e garantir a justiça na tributação, conforme interpretado pela jurisprudência do STF.</w:t>
      </w:r>
    </w:p>
    <w:p w14:paraId="3F88E6C5" w14:textId="77777777" w:rsidR="00935BC3" w:rsidRPr="005331CD" w:rsidRDefault="00935BC3" w:rsidP="00935BC3">
      <w:pPr>
        <w:widowControl w:val="0"/>
        <w:tabs>
          <w:tab w:val="left" w:pos="426"/>
        </w:tabs>
        <w:autoSpaceDE w:val="0"/>
        <w:autoSpaceDN w:val="0"/>
        <w:spacing w:line="360" w:lineRule="auto"/>
        <w:ind w:right="425" w:firstLine="567"/>
        <w:jc w:val="both"/>
        <w:rPr>
          <w:sz w:val="24"/>
        </w:rPr>
      </w:pPr>
    </w:p>
    <w:p w14:paraId="28F2BA5E" w14:textId="44702637" w:rsidR="004F1A21" w:rsidRPr="005331CD" w:rsidRDefault="004F1A21" w:rsidP="004F1A21">
      <w:pPr>
        <w:widowControl w:val="0"/>
        <w:tabs>
          <w:tab w:val="left" w:pos="426"/>
        </w:tabs>
        <w:autoSpaceDE w:val="0"/>
        <w:autoSpaceDN w:val="0"/>
        <w:spacing w:line="360" w:lineRule="auto"/>
        <w:ind w:right="425" w:firstLine="567"/>
        <w:jc w:val="both"/>
        <w:rPr>
          <w:sz w:val="24"/>
        </w:rPr>
      </w:pPr>
      <w:r w:rsidRPr="005331CD">
        <w:rPr>
          <w:sz w:val="24"/>
        </w:rPr>
        <w:t xml:space="preserve">A autorização prevista no </w:t>
      </w:r>
      <w:r w:rsidRPr="005331CD">
        <w:rPr>
          <w:b/>
          <w:bCs/>
          <w:sz w:val="24"/>
          <w:u w:val="single"/>
        </w:rPr>
        <w:t>inciso III do art. 156, § 1º, da Constituição Federal</w:t>
      </w:r>
      <w:r w:rsidRPr="005331CD">
        <w:rPr>
          <w:sz w:val="24"/>
        </w:rPr>
        <w:t>, que permite a atualização da base de cálculo do Imposto sobre a Propriedade Predial e Territorial Urbana (IPTU) pelo Poder Executivo, conforme critérios estabelecidos em lei municipal, deve ser interpretada à luz dos princípios constitucionais tributários, especialmente o princípio da legalidade.</w:t>
      </w:r>
    </w:p>
    <w:p w14:paraId="02E45F3A" w14:textId="77777777" w:rsidR="004F1A21" w:rsidRPr="005331CD" w:rsidRDefault="004F1A21" w:rsidP="004F1A21">
      <w:pPr>
        <w:widowControl w:val="0"/>
        <w:tabs>
          <w:tab w:val="left" w:pos="426"/>
        </w:tabs>
        <w:autoSpaceDE w:val="0"/>
        <w:autoSpaceDN w:val="0"/>
        <w:spacing w:line="360" w:lineRule="auto"/>
        <w:ind w:right="425" w:firstLine="567"/>
        <w:jc w:val="both"/>
        <w:rPr>
          <w:sz w:val="24"/>
        </w:rPr>
      </w:pPr>
    </w:p>
    <w:p w14:paraId="0E25D498" w14:textId="77777777" w:rsidR="004F1A21" w:rsidRPr="005331CD" w:rsidRDefault="004F1A21" w:rsidP="004F1A21">
      <w:pPr>
        <w:widowControl w:val="0"/>
        <w:tabs>
          <w:tab w:val="left" w:pos="426"/>
        </w:tabs>
        <w:autoSpaceDE w:val="0"/>
        <w:autoSpaceDN w:val="0"/>
        <w:spacing w:line="360" w:lineRule="auto"/>
        <w:ind w:right="425" w:firstLine="567"/>
        <w:jc w:val="both"/>
        <w:rPr>
          <w:sz w:val="24"/>
        </w:rPr>
      </w:pPr>
      <w:r w:rsidRPr="005331CD">
        <w:rPr>
          <w:sz w:val="24"/>
        </w:rPr>
        <w:t>Essa autorização significa que a lei municipal deve estabelecer os critérios gerais e os limites para a atualização da base de cálculo do IPTU, incluindo os parâmetros e metodologias a serem utilizados pelo Poder Executivo para realizar essa atualização. Dessa forma, o Poder Executivo não tem autonomia irrestrita para alterar a base de cálculo do IPTU, mas sim deve fazê-lo de acordo com as diretrizes estabelecidas na legislação municipal.</w:t>
      </w:r>
    </w:p>
    <w:p w14:paraId="5C597840" w14:textId="77777777" w:rsidR="004F1A21" w:rsidRPr="005331CD" w:rsidRDefault="004F1A21" w:rsidP="004F1A21">
      <w:pPr>
        <w:widowControl w:val="0"/>
        <w:tabs>
          <w:tab w:val="left" w:pos="426"/>
        </w:tabs>
        <w:autoSpaceDE w:val="0"/>
        <w:autoSpaceDN w:val="0"/>
        <w:spacing w:line="360" w:lineRule="auto"/>
        <w:ind w:right="425" w:firstLine="567"/>
        <w:jc w:val="both"/>
        <w:rPr>
          <w:sz w:val="24"/>
        </w:rPr>
      </w:pPr>
    </w:p>
    <w:p w14:paraId="6018B820" w14:textId="6F672675" w:rsidR="004F1A21" w:rsidRPr="005331CD" w:rsidRDefault="004F1A21" w:rsidP="004F1A21">
      <w:pPr>
        <w:widowControl w:val="0"/>
        <w:tabs>
          <w:tab w:val="left" w:pos="426"/>
        </w:tabs>
        <w:autoSpaceDE w:val="0"/>
        <w:autoSpaceDN w:val="0"/>
        <w:spacing w:line="360" w:lineRule="auto"/>
        <w:ind w:right="425" w:firstLine="567"/>
        <w:jc w:val="both"/>
        <w:rPr>
          <w:sz w:val="24"/>
        </w:rPr>
      </w:pPr>
      <w:r w:rsidRPr="005331CD">
        <w:rPr>
          <w:sz w:val="24"/>
        </w:rPr>
        <w:t>Portanto, a interpretação dessa autorização deve garantir que a atualização da base de cálculo do IPTU pelo Poder Executivo seja feita de forma transparente, justa e em conformidade com os princípios constitucionais, especialmente o princípio da legalidade, assegurando assim a segurança jurídica e a igualdade na tributação.</w:t>
      </w:r>
    </w:p>
    <w:p w14:paraId="2D64BA5E" w14:textId="77777777" w:rsidR="003B65F6" w:rsidRPr="005331CD" w:rsidRDefault="003B65F6" w:rsidP="004F1A21">
      <w:pPr>
        <w:widowControl w:val="0"/>
        <w:tabs>
          <w:tab w:val="left" w:pos="426"/>
        </w:tabs>
        <w:autoSpaceDE w:val="0"/>
        <w:autoSpaceDN w:val="0"/>
        <w:spacing w:line="360" w:lineRule="auto"/>
        <w:ind w:right="425" w:firstLine="567"/>
        <w:jc w:val="both"/>
        <w:rPr>
          <w:sz w:val="24"/>
        </w:rPr>
      </w:pPr>
    </w:p>
    <w:p w14:paraId="5D00F12D" w14:textId="6E104610" w:rsidR="003B65F6" w:rsidRPr="005331CD" w:rsidRDefault="003B65F6" w:rsidP="003B65F6">
      <w:pPr>
        <w:widowControl w:val="0"/>
        <w:tabs>
          <w:tab w:val="left" w:pos="426"/>
        </w:tabs>
        <w:autoSpaceDE w:val="0"/>
        <w:autoSpaceDN w:val="0"/>
        <w:spacing w:line="360" w:lineRule="auto"/>
        <w:ind w:right="425" w:firstLine="567"/>
        <w:jc w:val="both"/>
        <w:rPr>
          <w:sz w:val="24"/>
        </w:rPr>
      </w:pPr>
      <w:r w:rsidRPr="005331CD">
        <w:rPr>
          <w:sz w:val="24"/>
        </w:rPr>
        <w:t xml:space="preserve">Demais disso, </w:t>
      </w:r>
      <w:r w:rsidRPr="005331CD">
        <w:rPr>
          <w:b/>
          <w:bCs/>
          <w:sz w:val="24"/>
          <w:u w:val="single"/>
        </w:rPr>
        <w:t>a</w:t>
      </w:r>
      <w:r w:rsidRPr="005331CD">
        <w:rPr>
          <w:b/>
          <w:bCs/>
          <w:sz w:val="24"/>
          <w:u w:val="single"/>
        </w:rPr>
        <w:t xml:space="preserve"> autorização para atualização da base de cálculo do IPTU pelo Poder Executivo, conforme critérios estabelecidos em lei municipal, não necessariamente ofende a legalidade tributária</w:t>
      </w:r>
      <w:r w:rsidRPr="005331CD">
        <w:rPr>
          <w:sz w:val="24"/>
        </w:rPr>
        <w:t>. No entanto, sua aplicação deve ser cuidadosamente analisada à luz dos princípios constitucionais, especialmente o princípio da legalidade tributária.</w:t>
      </w:r>
    </w:p>
    <w:p w14:paraId="08312F61" w14:textId="77777777" w:rsidR="003B65F6" w:rsidRPr="005331CD" w:rsidRDefault="003B65F6" w:rsidP="003B65F6">
      <w:pPr>
        <w:widowControl w:val="0"/>
        <w:tabs>
          <w:tab w:val="left" w:pos="426"/>
        </w:tabs>
        <w:autoSpaceDE w:val="0"/>
        <w:autoSpaceDN w:val="0"/>
        <w:spacing w:line="360" w:lineRule="auto"/>
        <w:ind w:right="425" w:firstLine="567"/>
        <w:jc w:val="both"/>
        <w:rPr>
          <w:sz w:val="24"/>
        </w:rPr>
      </w:pPr>
    </w:p>
    <w:p w14:paraId="61F36285" w14:textId="77777777" w:rsidR="003B65F6" w:rsidRPr="005331CD" w:rsidRDefault="003B65F6" w:rsidP="003B65F6">
      <w:pPr>
        <w:widowControl w:val="0"/>
        <w:tabs>
          <w:tab w:val="left" w:pos="426"/>
        </w:tabs>
        <w:autoSpaceDE w:val="0"/>
        <w:autoSpaceDN w:val="0"/>
        <w:spacing w:line="360" w:lineRule="auto"/>
        <w:ind w:right="425" w:firstLine="567"/>
        <w:jc w:val="both"/>
        <w:rPr>
          <w:sz w:val="24"/>
        </w:rPr>
      </w:pPr>
      <w:r w:rsidRPr="005331CD">
        <w:rPr>
          <w:sz w:val="24"/>
        </w:rPr>
        <w:lastRenderedPageBreak/>
        <w:t>O princípio da legalidade tributária estabelece que a instituição e a majoração de tributos devem ser realizadas exclusivamente por meio de lei, garantindo assim a segurança jurídica e a previsibilidade para os contribuintes. Nesse sentido, a autorização para atualização da base de cálculo do IPTU pelo Poder Executivo deve ser entendida como uma delegação de competência legislativa, desde que haja previsão legal expressa e detalhada dos critérios e limites para essa atualização.</w:t>
      </w:r>
    </w:p>
    <w:p w14:paraId="511770B1" w14:textId="77777777" w:rsidR="003B65F6" w:rsidRPr="005331CD" w:rsidRDefault="003B65F6" w:rsidP="003B65F6">
      <w:pPr>
        <w:widowControl w:val="0"/>
        <w:tabs>
          <w:tab w:val="left" w:pos="426"/>
        </w:tabs>
        <w:autoSpaceDE w:val="0"/>
        <w:autoSpaceDN w:val="0"/>
        <w:spacing w:line="360" w:lineRule="auto"/>
        <w:ind w:right="425" w:firstLine="567"/>
        <w:jc w:val="both"/>
        <w:rPr>
          <w:sz w:val="24"/>
        </w:rPr>
      </w:pPr>
    </w:p>
    <w:p w14:paraId="0B4B111E" w14:textId="77777777" w:rsidR="003B65F6" w:rsidRPr="005331CD" w:rsidRDefault="003B65F6" w:rsidP="003B65F6">
      <w:pPr>
        <w:widowControl w:val="0"/>
        <w:tabs>
          <w:tab w:val="left" w:pos="426"/>
        </w:tabs>
        <w:autoSpaceDE w:val="0"/>
        <w:autoSpaceDN w:val="0"/>
        <w:spacing w:line="360" w:lineRule="auto"/>
        <w:ind w:right="425" w:firstLine="567"/>
        <w:jc w:val="both"/>
        <w:rPr>
          <w:sz w:val="24"/>
        </w:rPr>
      </w:pPr>
      <w:r w:rsidRPr="005331CD">
        <w:rPr>
          <w:sz w:val="24"/>
        </w:rPr>
        <w:t>Assim, para que essa autorização não viole a legalidade tributária, é fundamental que a lei municipal estabeleça de forma clara e precisa os critérios para a atualização da base de cálculo do IPTU pelo Poder Executivo. Esses critérios devem ser objetivos, transparentes e não arbitrários, garantindo que a tributação seja justa, equitativa e esteja em conformidade com os princípios constitucionais.</w:t>
      </w:r>
    </w:p>
    <w:p w14:paraId="59DC6511" w14:textId="77777777" w:rsidR="003B65F6" w:rsidRPr="005331CD" w:rsidRDefault="003B65F6" w:rsidP="003B65F6">
      <w:pPr>
        <w:widowControl w:val="0"/>
        <w:tabs>
          <w:tab w:val="left" w:pos="426"/>
        </w:tabs>
        <w:autoSpaceDE w:val="0"/>
        <w:autoSpaceDN w:val="0"/>
        <w:spacing w:line="360" w:lineRule="auto"/>
        <w:ind w:right="425" w:firstLine="567"/>
        <w:jc w:val="both"/>
        <w:rPr>
          <w:sz w:val="24"/>
        </w:rPr>
      </w:pPr>
    </w:p>
    <w:p w14:paraId="3679AB26" w14:textId="771E2DB7" w:rsidR="003B65F6" w:rsidRPr="005331CD" w:rsidRDefault="003B65F6" w:rsidP="003B65F6">
      <w:pPr>
        <w:widowControl w:val="0"/>
        <w:tabs>
          <w:tab w:val="left" w:pos="426"/>
        </w:tabs>
        <w:autoSpaceDE w:val="0"/>
        <w:autoSpaceDN w:val="0"/>
        <w:spacing w:line="360" w:lineRule="auto"/>
        <w:ind w:right="425" w:firstLine="567"/>
        <w:jc w:val="both"/>
        <w:rPr>
          <w:sz w:val="24"/>
        </w:rPr>
      </w:pPr>
      <w:r w:rsidRPr="005331CD">
        <w:rPr>
          <w:sz w:val="24"/>
        </w:rPr>
        <w:t>Portanto, se a lei municipal respeitar esses requisitos e não delegar ao Poder Executivo uma margem excessiva de discricionariedade na atualização da base de cálculo do IPTU, a autorização em questão não ofenderá a legalidade tributária. No entanto, qualquer abuso ou desvio nesse sentido poderia configurar uma violação desse princípio fundamental.</w:t>
      </w:r>
    </w:p>
    <w:p w14:paraId="077355A9" w14:textId="77777777" w:rsidR="009E730F" w:rsidRPr="005331CD" w:rsidRDefault="009E730F" w:rsidP="00E5391C">
      <w:pPr>
        <w:pStyle w:val="Corpodetexto"/>
        <w:spacing w:line="360" w:lineRule="auto"/>
        <w:rPr>
          <w:rFonts w:ascii="Times New Roman"/>
          <w:b/>
          <w:bCs/>
          <w:color w:val="auto"/>
        </w:rPr>
      </w:pPr>
    </w:p>
    <w:p w14:paraId="6EA9EB5A" w14:textId="77777777" w:rsidR="009E730F" w:rsidRPr="005331CD" w:rsidRDefault="009E730F" w:rsidP="00375742">
      <w:pPr>
        <w:pStyle w:val="PargrafodaLista"/>
        <w:widowControl w:val="0"/>
        <w:numPr>
          <w:ilvl w:val="0"/>
          <w:numId w:val="24"/>
        </w:numPr>
        <w:tabs>
          <w:tab w:val="left" w:pos="426"/>
        </w:tabs>
        <w:autoSpaceDE w:val="0"/>
        <w:autoSpaceDN w:val="0"/>
        <w:spacing w:after="120"/>
        <w:ind w:left="426" w:right="425" w:hanging="426"/>
        <w:contextualSpacing w:val="0"/>
        <w:jc w:val="both"/>
        <w:rPr>
          <w:b/>
          <w:bCs/>
          <w:sz w:val="24"/>
        </w:rPr>
      </w:pPr>
      <w:r w:rsidRPr="005331CD">
        <w:rPr>
          <w:b/>
          <w:bCs/>
          <w:sz w:val="24"/>
        </w:rPr>
        <w:t>Sobre as relações entre princípios relacionados à matéria tributária e a partir dos institutos e casos práticos abaixo,</w:t>
      </w:r>
      <w:r w:rsidRPr="005331CD">
        <w:rPr>
          <w:b/>
          <w:bCs/>
          <w:spacing w:val="-1"/>
          <w:sz w:val="24"/>
        </w:rPr>
        <w:t xml:space="preserve"> </w:t>
      </w:r>
      <w:r w:rsidRPr="005331CD">
        <w:rPr>
          <w:b/>
          <w:bCs/>
          <w:sz w:val="24"/>
        </w:rPr>
        <w:t>responda:</w:t>
      </w:r>
    </w:p>
    <w:p w14:paraId="0B9679FF" w14:textId="38C982EB" w:rsidR="009E730F" w:rsidRPr="005331CD" w:rsidRDefault="009E730F" w:rsidP="00375742">
      <w:pPr>
        <w:pStyle w:val="PargrafodaLista"/>
        <w:widowControl w:val="0"/>
        <w:numPr>
          <w:ilvl w:val="1"/>
          <w:numId w:val="24"/>
        </w:numPr>
        <w:tabs>
          <w:tab w:val="left" w:pos="1276"/>
        </w:tabs>
        <w:autoSpaceDE w:val="0"/>
        <w:autoSpaceDN w:val="0"/>
        <w:spacing w:after="120"/>
        <w:ind w:left="1276" w:right="416" w:hanging="425"/>
        <w:contextualSpacing w:val="0"/>
        <w:jc w:val="both"/>
        <w:rPr>
          <w:b/>
          <w:bCs/>
          <w:sz w:val="24"/>
        </w:rPr>
      </w:pPr>
      <w:r w:rsidRPr="005331CD">
        <w:rPr>
          <w:b/>
          <w:bCs/>
          <w:sz w:val="24"/>
        </w:rPr>
        <w:t xml:space="preserve">as normas </w:t>
      </w:r>
      <w:proofErr w:type="spellStart"/>
      <w:r w:rsidRPr="005331CD">
        <w:rPr>
          <w:b/>
          <w:bCs/>
          <w:sz w:val="24"/>
        </w:rPr>
        <w:t>antielisivas</w:t>
      </w:r>
      <w:proofErr w:type="spellEnd"/>
      <w:r w:rsidRPr="005331CD">
        <w:rPr>
          <w:b/>
          <w:bCs/>
          <w:sz w:val="24"/>
        </w:rPr>
        <w:t xml:space="preserve"> perfazem restrições às formulações dos negócios jurídico-tributários, dando consequências fiscais distintas aos fatos e negócios cíveis. Neste caso, como se dá a relação entre os princípios da unidade do direito, livre concorrência, livre iniciativa e da legalidade? Um destes deve prevalecer sobre os demais? Se sim, qual? Se não, como se dá a ponderação entre eles para a aferição da validade (da aplicação) destas</w:t>
      </w:r>
      <w:r w:rsidRPr="005331CD">
        <w:rPr>
          <w:b/>
          <w:bCs/>
          <w:spacing w:val="-2"/>
          <w:sz w:val="24"/>
        </w:rPr>
        <w:t xml:space="preserve"> </w:t>
      </w:r>
      <w:r w:rsidRPr="005331CD">
        <w:rPr>
          <w:b/>
          <w:bCs/>
          <w:sz w:val="24"/>
        </w:rPr>
        <w:t>regras?</w:t>
      </w:r>
    </w:p>
    <w:p w14:paraId="0C1A7EE0" w14:textId="77777777" w:rsidR="00801F50" w:rsidRPr="005331CD" w:rsidRDefault="00801F50" w:rsidP="00801F50">
      <w:pPr>
        <w:widowControl w:val="0"/>
        <w:tabs>
          <w:tab w:val="left" w:pos="1276"/>
        </w:tabs>
        <w:autoSpaceDE w:val="0"/>
        <w:autoSpaceDN w:val="0"/>
        <w:spacing w:after="120"/>
        <w:ind w:right="416"/>
        <w:jc w:val="both"/>
        <w:rPr>
          <w:b/>
          <w:bCs/>
          <w:sz w:val="24"/>
        </w:rPr>
      </w:pPr>
    </w:p>
    <w:p w14:paraId="223397FC" w14:textId="77777777" w:rsidR="00801F50" w:rsidRPr="005331CD" w:rsidRDefault="00801F50" w:rsidP="00801F50">
      <w:pPr>
        <w:widowControl w:val="0"/>
        <w:tabs>
          <w:tab w:val="left" w:pos="1276"/>
        </w:tabs>
        <w:autoSpaceDE w:val="0"/>
        <w:autoSpaceDN w:val="0"/>
        <w:spacing w:after="120"/>
        <w:ind w:right="416" w:firstLine="567"/>
        <w:jc w:val="both"/>
        <w:rPr>
          <w:sz w:val="24"/>
        </w:rPr>
      </w:pPr>
      <w:r w:rsidRPr="005331CD">
        <w:rPr>
          <w:sz w:val="24"/>
        </w:rPr>
        <w:t xml:space="preserve">A relação entre os princípios da unidade do direito, livre concorrência, livre iniciativa e da legalidade no contexto das normas </w:t>
      </w:r>
      <w:proofErr w:type="spellStart"/>
      <w:r w:rsidRPr="005331CD">
        <w:rPr>
          <w:sz w:val="24"/>
        </w:rPr>
        <w:t>antielisivas</w:t>
      </w:r>
      <w:proofErr w:type="spellEnd"/>
      <w:r w:rsidRPr="005331CD">
        <w:rPr>
          <w:sz w:val="24"/>
        </w:rPr>
        <w:t xml:space="preserve"> é complexa e requer uma ponderação cuidadosa.</w:t>
      </w:r>
    </w:p>
    <w:p w14:paraId="305A5EFD" w14:textId="77777777" w:rsidR="00801F50" w:rsidRPr="005331CD" w:rsidRDefault="00801F50" w:rsidP="00801F50">
      <w:pPr>
        <w:widowControl w:val="0"/>
        <w:tabs>
          <w:tab w:val="left" w:pos="1276"/>
        </w:tabs>
        <w:autoSpaceDE w:val="0"/>
        <w:autoSpaceDN w:val="0"/>
        <w:spacing w:after="120"/>
        <w:ind w:right="416" w:firstLine="567"/>
        <w:jc w:val="both"/>
        <w:rPr>
          <w:sz w:val="24"/>
        </w:rPr>
      </w:pPr>
    </w:p>
    <w:p w14:paraId="15FACB7B" w14:textId="2D0BEBAC" w:rsidR="00801F50" w:rsidRPr="005331CD" w:rsidRDefault="00801F50" w:rsidP="00801F50">
      <w:pPr>
        <w:widowControl w:val="0"/>
        <w:tabs>
          <w:tab w:val="left" w:pos="1276"/>
        </w:tabs>
        <w:autoSpaceDE w:val="0"/>
        <w:autoSpaceDN w:val="0"/>
        <w:spacing w:after="120"/>
        <w:ind w:right="416" w:firstLine="567"/>
        <w:jc w:val="both"/>
        <w:rPr>
          <w:sz w:val="24"/>
        </w:rPr>
      </w:pPr>
      <w:r w:rsidRPr="005331CD">
        <w:rPr>
          <w:sz w:val="24"/>
        </w:rPr>
        <w:lastRenderedPageBreak/>
        <w:t>1. Princípio da Unidade do Direito: Esse princípio estabelece que o ordenamento jurídico deve ser interpretado de forma integrada e coerente, buscando a harmonização entre as diversas normas e ramos do direito.</w:t>
      </w:r>
    </w:p>
    <w:p w14:paraId="515CF0AB" w14:textId="77777777" w:rsidR="00801F50" w:rsidRPr="005331CD" w:rsidRDefault="00801F50" w:rsidP="00801F50">
      <w:pPr>
        <w:widowControl w:val="0"/>
        <w:tabs>
          <w:tab w:val="left" w:pos="1276"/>
        </w:tabs>
        <w:autoSpaceDE w:val="0"/>
        <w:autoSpaceDN w:val="0"/>
        <w:spacing w:after="120"/>
        <w:ind w:right="416" w:firstLine="567"/>
        <w:jc w:val="both"/>
        <w:rPr>
          <w:sz w:val="24"/>
        </w:rPr>
      </w:pPr>
    </w:p>
    <w:p w14:paraId="7589B8CB" w14:textId="4B87C571" w:rsidR="00801F50" w:rsidRPr="005331CD" w:rsidRDefault="00801F50" w:rsidP="00801F50">
      <w:pPr>
        <w:widowControl w:val="0"/>
        <w:tabs>
          <w:tab w:val="left" w:pos="1276"/>
        </w:tabs>
        <w:autoSpaceDE w:val="0"/>
        <w:autoSpaceDN w:val="0"/>
        <w:spacing w:after="120"/>
        <w:ind w:right="416" w:firstLine="567"/>
        <w:jc w:val="both"/>
        <w:rPr>
          <w:sz w:val="24"/>
        </w:rPr>
      </w:pPr>
      <w:r w:rsidRPr="005331CD">
        <w:rPr>
          <w:sz w:val="24"/>
        </w:rPr>
        <w:t>2. Livre Concorrência e Livre Iniciativa: Estes princípios asseguram a liberdade de atuação econômica dos indivíduos e empresas, promovendo a concorrência no mercado e a livre iniciativa empresarial.</w:t>
      </w:r>
    </w:p>
    <w:p w14:paraId="3F833A6F" w14:textId="77777777" w:rsidR="00801F50" w:rsidRPr="005331CD" w:rsidRDefault="00801F50" w:rsidP="00801F50">
      <w:pPr>
        <w:widowControl w:val="0"/>
        <w:tabs>
          <w:tab w:val="left" w:pos="1276"/>
        </w:tabs>
        <w:autoSpaceDE w:val="0"/>
        <w:autoSpaceDN w:val="0"/>
        <w:spacing w:after="120"/>
        <w:ind w:right="416" w:firstLine="567"/>
        <w:jc w:val="both"/>
        <w:rPr>
          <w:sz w:val="24"/>
        </w:rPr>
      </w:pPr>
    </w:p>
    <w:p w14:paraId="28658360" w14:textId="23BA1AB6" w:rsidR="00801F50" w:rsidRPr="005331CD" w:rsidRDefault="00801F50" w:rsidP="00801F50">
      <w:pPr>
        <w:widowControl w:val="0"/>
        <w:tabs>
          <w:tab w:val="left" w:pos="1276"/>
        </w:tabs>
        <w:autoSpaceDE w:val="0"/>
        <w:autoSpaceDN w:val="0"/>
        <w:spacing w:after="120"/>
        <w:ind w:right="416" w:firstLine="567"/>
        <w:jc w:val="both"/>
        <w:rPr>
          <w:sz w:val="24"/>
        </w:rPr>
      </w:pPr>
      <w:r w:rsidRPr="005331CD">
        <w:rPr>
          <w:sz w:val="24"/>
        </w:rPr>
        <w:t>3. Princípio da Legalidade: Este princípio determina que a atuação do Estado, inclusive no âmbito tributário, deve ser pautada por normas expressas em lei.</w:t>
      </w:r>
    </w:p>
    <w:p w14:paraId="596DC58D" w14:textId="77777777" w:rsidR="00801F50" w:rsidRPr="005331CD" w:rsidRDefault="00801F50" w:rsidP="00801F50">
      <w:pPr>
        <w:widowControl w:val="0"/>
        <w:tabs>
          <w:tab w:val="left" w:pos="1276"/>
        </w:tabs>
        <w:autoSpaceDE w:val="0"/>
        <w:autoSpaceDN w:val="0"/>
        <w:spacing w:after="120"/>
        <w:ind w:right="416" w:firstLine="567"/>
        <w:jc w:val="both"/>
        <w:rPr>
          <w:sz w:val="24"/>
        </w:rPr>
      </w:pPr>
    </w:p>
    <w:p w14:paraId="63409D98" w14:textId="77777777" w:rsidR="00801F50" w:rsidRPr="005331CD" w:rsidRDefault="00801F50" w:rsidP="00801F50">
      <w:pPr>
        <w:widowControl w:val="0"/>
        <w:tabs>
          <w:tab w:val="left" w:pos="1276"/>
        </w:tabs>
        <w:autoSpaceDE w:val="0"/>
        <w:autoSpaceDN w:val="0"/>
        <w:spacing w:after="120"/>
        <w:ind w:right="416" w:firstLine="567"/>
        <w:jc w:val="both"/>
        <w:rPr>
          <w:sz w:val="24"/>
        </w:rPr>
      </w:pPr>
      <w:r w:rsidRPr="005331CD">
        <w:rPr>
          <w:sz w:val="24"/>
        </w:rPr>
        <w:t xml:space="preserve">No contexto das normas </w:t>
      </w:r>
      <w:proofErr w:type="spellStart"/>
      <w:r w:rsidRPr="005331CD">
        <w:rPr>
          <w:sz w:val="24"/>
        </w:rPr>
        <w:t>antielisivas</w:t>
      </w:r>
      <w:proofErr w:type="spellEnd"/>
      <w:r w:rsidRPr="005331CD">
        <w:rPr>
          <w:sz w:val="24"/>
        </w:rPr>
        <w:t>, que visam coibir práticas abusivas para redução ou postergação do pagamento de tributos, a ponderação entre esses princípios é necessária para determinar a validade e a aplicação dessas regras.</w:t>
      </w:r>
    </w:p>
    <w:p w14:paraId="40EAB539" w14:textId="77777777" w:rsidR="00801F50" w:rsidRPr="005331CD" w:rsidRDefault="00801F50" w:rsidP="00801F50">
      <w:pPr>
        <w:widowControl w:val="0"/>
        <w:tabs>
          <w:tab w:val="left" w:pos="1276"/>
        </w:tabs>
        <w:autoSpaceDE w:val="0"/>
        <w:autoSpaceDN w:val="0"/>
        <w:spacing w:after="120"/>
        <w:ind w:right="416" w:firstLine="567"/>
        <w:jc w:val="both"/>
        <w:rPr>
          <w:sz w:val="24"/>
        </w:rPr>
      </w:pPr>
    </w:p>
    <w:p w14:paraId="07371FDB" w14:textId="77777777" w:rsidR="00801F50" w:rsidRPr="005331CD" w:rsidRDefault="00801F50" w:rsidP="00801F50">
      <w:pPr>
        <w:widowControl w:val="0"/>
        <w:tabs>
          <w:tab w:val="left" w:pos="1276"/>
        </w:tabs>
        <w:autoSpaceDE w:val="0"/>
        <w:autoSpaceDN w:val="0"/>
        <w:spacing w:after="120"/>
        <w:ind w:right="416" w:firstLine="567"/>
        <w:jc w:val="both"/>
        <w:rPr>
          <w:sz w:val="24"/>
        </w:rPr>
      </w:pPr>
      <w:r w:rsidRPr="005331CD">
        <w:rPr>
          <w:sz w:val="24"/>
        </w:rPr>
        <w:t xml:space="preserve">O princípio da legalidade, por sua natureza, é fundamental na determinação da validade das normas </w:t>
      </w:r>
      <w:proofErr w:type="spellStart"/>
      <w:r w:rsidRPr="005331CD">
        <w:rPr>
          <w:sz w:val="24"/>
        </w:rPr>
        <w:t>antielisivas</w:t>
      </w:r>
      <w:proofErr w:type="spellEnd"/>
      <w:r w:rsidRPr="005331CD">
        <w:rPr>
          <w:sz w:val="24"/>
        </w:rPr>
        <w:t>. Isso significa que qualquer restrição às formulações dos negócios jurídico-tributários deve estar expressamente prevista em lei para ser válida e aplicável.</w:t>
      </w:r>
    </w:p>
    <w:p w14:paraId="68CDC75C" w14:textId="77777777" w:rsidR="00801F50" w:rsidRPr="005331CD" w:rsidRDefault="00801F50" w:rsidP="00801F50">
      <w:pPr>
        <w:widowControl w:val="0"/>
        <w:tabs>
          <w:tab w:val="left" w:pos="1276"/>
        </w:tabs>
        <w:autoSpaceDE w:val="0"/>
        <w:autoSpaceDN w:val="0"/>
        <w:spacing w:after="120"/>
        <w:ind w:right="416" w:firstLine="567"/>
        <w:jc w:val="both"/>
        <w:rPr>
          <w:sz w:val="24"/>
        </w:rPr>
      </w:pPr>
    </w:p>
    <w:p w14:paraId="3965F41B" w14:textId="77777777" w:rsidR="00801F50" w:rsidRPr="005331CD" w:rsidRDefault="00801F50" w:rsidP="00801F50">
      <w:pPr>
        <w:widowControl w:val="0"/>
        <w:tabs>
          <w:tab w:val="left" w:pos="1276"/>
        </w:tabs>
        <w:autoSpaceDE w:val="0"/>
        <w:autoSpaceDN w:val="0"/>
        <w:spacing w:after="120"/>
        <w:ind w:right="416" w:firstLine="567"/>
        <w:jc w:val="both"/>
        <w:rPr>
          <w:sz w:val="24"/>
        </w:rPr>
      </w:pPr>
      <w:r w:rsidRPr="005331CD">
        <w:rPr>
          <w:sz w:val="24"/>
        </w:rPr>
        <w:t xml:space="preserve">Por outro lado, os princípios da livre concorrência e da livre iniciativa também são relevantes, pois impõem limites à atuação do Estado na interferência das atividades econômicas. Assim, as normas </w:t>
      </w:r>
      <w:proofErr w:type="spellStart"/>
      <w:r w:rsidRPr="005331CD">
        <w:rPr>
          <w:sz w:val="24"/>
        </w:rPr>
        <w:t>antielisivas</w:t>
      </w:r>
      <w:proofErr w:type="spellEnd"/>
      <w:r w:rsidRPr="005331CD">
        <w:rPr>
          <w:sz w:val="24"/>
        </w:rPr>
        <w:t xml:space="preserve"> devem ser interpretadas e aplicadas de forma a não restringir injustificadamente a liberdade econômica dos contribuintes, respeitando o equilíbrio entre os interesses públicos e privados.</w:t>
      </w:r>
    </w:p>
    <w:p w14:paraId="175287ED" w14:textId="77777777" w:rsidR="00801F50" w:rsidRPr="005331CD" w:rsidRDefault="00801F50" w:rsidP="00801F50">
      <w:pPr>
        <w:widowControl w:val="0"/>
        <w:tabs>
          <w:tab w:val="left" w:pos="1276"/>
        </w:tabs>
        <w:autoSpaceDE w:val="0"/>
        <w:autoSpaceDN w:val="0"/>
        <w:spacing w:after="120"/>
        <w:ind w:right="416" w:firstLine="567"/>
        <w:jc w:val="both"/>
        <w:rPr>
          <w:sz w:val="24"/>
        </w:rPr>
      </w:pPr>
    </w:p>
    <w:p w14:paraId="6FA2DF1A" w14:textId="543559F3" w:rsidR="00801F50" w:rsidRPr="005331CD" w:rsidRDefault="00801F50" w:rsidP="00801F50">
      <w:pPr>
        <w:widowControl w:val="0"/>
        <w:tabs>
          <w:tab w:val="left" w:pos="1276"/>
        </w:tabs>
        <w:autoSpaceDE w:val="0"/>
        <w:autoSpaceDN w:val="0"/>
        <w:spacing w:after="120"/>
        <w:ind w:right="416" w:firstLine="567"/>
        <w:jc w:val="both"/>
        <w:rPr>
          <w:sz w:val="24"/>
        </w:rPr>
      </w:pPr>
      <w:r w:rsidRPr="005331CD">
        <w:rPr>
          <w:sz w:val="24"/>
        </w:rPr>
        <w:t xml:space="preserve">Portanto, a validade e a aplicação das normas </w:t>
      </w:r>
      <w:proofErr w:type="spellStart"/>
      <w:r w:rsidRPr="005331CD">
        <w:rPr>
          <w:sz w:val="24"/>
        </w:rPr>
        <w:t>antielisivas</w:t>
      </w:r>
      <w:proofErr w:type="spellEnd"/>
      <w:r w:rsidRPr="005331CD">
        <w:rPr>
          <w:sz w:val="24"/>
        </w:rPr>
        <w:t xml:space="preserve"> requerem uma ponderação entre esses princípios, buscando garantir a eficácia das medidas de combate à elisão fiscal sem comprometer os princípios fundamentais que regem a ordem econômica e jurídica. Em última instância, a legalidade deve prevalecer, mas sua aplicação deve ser realizada de forma a conciliar os interesses concorrenciais e de livre iniciativa dos agentes econômicos.</w:t>
      </w:r>
    </w:p>
    <w:p w14:paraId="35867F9C" w14:textId="77777777" w:rsidR="00801F50" w:rsidRPr="005331CD" w:rsidRDefault="00801F50" w:rsidP="00801F50">
      <w:pPr>
        <w:widowControl w:val="0"/>
        <w:tabs>
          <w:tab w:val="left" w:pos="1276"/>
        </w:tabs>
        <w:autoSpaceDE w:val="0"/>
        <w:autoSpaceDN w:val="0"/>
        <w:spacing w:after="120"/>
        <w:ind w:right="416"/>
        <w:jc w:val="both"/>
        <w:rPr>
          <w:b/>
          <w:bCs/>
          <w:sz w:val="24"/>
        </w:rPr>
      </w:pPr>
    </w:p>
    <w:p w14:paraId="02561241" w14:textId="77777777" w:rsidR="009E730F" w:rsidRPr="005331CD" w:rsidRDefault="009E730F" w:rsidP="00375742">
      <w:pPr>
        <w:pStyle w:val="PargrafodaLista"/>
        <w:widowControl w:val="0"/>
        <w:numPr>
          <w:ilvl w:val="1"/>
          <w:numId w:val="24"/>
        </w:numPr>
        <w:tabs>
          <w:tab w:val="left" w:pos="1276"/>
        </w:tabs>
        <w:autoSpaceDE w:val="0"/>
        <w:autoSpaceDN w:val="0"/>
        <w:spacing w:after="120"/>
        <w:ind w:left="1276" w:right="418" w:hanging="425"/>
        <w:contextualSpacing w:val="0"/>
        <w:jc w:val="both"/>
        <w:rPr>
          <w:b/>
          <w:bCs/>
          <w:sz w:val="24"/>
        </w:rPr>
      </w:pPr>
      <w:r w:rsidRPr="005331CD">
        <w:rPr>
          <w:b/>
          <w:bCs/>
          <w:sz w:val="24"/>
        </w:rPr>
        <w:t xml:space="preserve">As alíquotas de certos produtos, como as do cigarro, estão em patamares extremamente elevados (330%) por conta da seletividade em função da essencialidade presente em tributos como o IPI. Como relacionam-se a seletividade, a capacidade contributiva, a progressividade e a função estatal de defesa da saúde pública em relação ao uso do tributo com efeito de confisco? </w:t>
      </w:r>
      <w:r w:rsidRPr="005331CD">
        <w:rPr>
          <w:b/>
          <w:bCs/>
          <w:sz w:val="24"/>
        </w:rPr>
        <w:lastRenderedPageBreak/>
        <w:t xml:space="preserve">Novamente, um destes prevalece sobre os demais? Se sim, qual? Se não, como se dá a ponderação entre </w:t>
      </w:r>
      <w:proofErr w:type="gramStart"/>
      <w:r w:rsidRPr="005331CD">
        <w:rPr>
          <w:b/>
          <w:bCs/>
          <w:sz w:val="24"/>
        </w:rPr>
        <w:t>os mesmos</w:t>
      </w:r>
      <w:proofErr w:type="gramEnd"/>
      <w:r w:rsidRPr="005331CD">
        <w:rPr>
          <w:b/>
          <w:bCs/>
          <w:sz w:val="24"/>
        </w:rPr>
        <w:t xml:space="preserve"> para a aferição da validade (da aplicação) destas</w:t>
      </w:r>
      <w:r w:rsidRPr="005331CD">
        <w:rPr>
          <w:b/>
          <w:bCs/>
          <w:spacing w:val="-5"/>
          <w:sz w:val="24"/>
        </w:rPr>
        <w:t xml:space="preserve"> </w:t>
      </w:r>
      <w:r w:rsidRPr="005331CD">
        <w:rPr>
          <w:b/>
          <w:bCs/>
          <w:sz w:val="24"/>
        </w:rPr>
        <w:t>regras.</w:t>
      </w:r>
    </w:p>
    <w:p w14:paraId="11EA2C5D" w14:textId="77777777" w:rsidR="00681744" w:rsidRPr="005331CD" w:rsidRDefault="00681744" w:rsidP="00375742">
      <w:pPr>
        <w:pStyle w:val="Corpodetexto"/>
        <w:rPr>
          <w:rFonts w:ascii="Times New Roman"/>
          <w:color w:val="auto"/>
        </w:rPr>
      </w:pPr>
    </w:p>
    <w:p w14:paraId="641A8440" w14:textId="77777777" w:rsidR="00801F50" w:rsidRPr="005331CD" w:rsidRDefault="00801F50" w:rsidP="00375742">
      <w:pPr>
        <w:pStyle w:val="Corpodetexto"/>
        <w:rPr>
          <w:rFonts w:ascii="Times New Roman"/>
          <w:color w:val="auto"/>
        </w:rPr>
      </w:pPr>
    </w:p>
    <w:p w14:paraId="44A33C96" w14:textId="77777777" w:rsidR="00734C64" w:rsidRPr="005331CD" w:rsidRDefault="00734C64" w:rsidP="00734C64">
      <w:pPr>
        <w:pStyle w:val="Corpodetexto"/>
        <w:spacing w:line="360" w:lineRule="auto"/>
        <w:ind w:firstLine="567"/>
        <w:rPr>
          <w:rFonts w:ascii="Times New Roman" w:hAnsi="Times New Roman"/>
          <w:color w:val="auto"/>
          <w:sz w:val="24"/>
          <w:szCs w:val="24"/>
        </w:rPr>
      </w:pPr>
      <w:r w:rsidRPr="005331CD">
        <w:rPr>
          <w:rFonts w:ascii="Times New Roman" w:hAnsi="Times New Roman"/>
          <w:color w:val="auto"/>
          <w:sz w:val="24"/>
          <w:szCs w:val="24"/>
        </w:rPr>
        <w:t xml:space="preserve">A relação entre a seletividade, a capacidade contributiva, a progressividade e a função estatal de defesa da saúde pública em relação ao uso do tributo com efeito de confisco </w:t>
      </w:r>
      <w:proofErr w:type="gramStart"/>
      <w:r w:rsidRPr="005331CD">
        <w:rPr>
          <w:rFonts w:ascii="Times New Roman" w:hAnsi="Times New Roman"/>
          <w:color w:val="auto"/>
          <w:sz w:val="24"/>
          <w:szCs w:val="24"/>
        </w:rPr>
        <w:t>é complexa e requer</w:t>
      </w:r>
      <w:proofErr w:type="gramEnd"/>
      <w:r w:rsidRPr="005331CD">
        <w:rPr>
          <w:rFonts w:ascii="Times New Roman" w:hAnsi="Times New Roman"/>
          <w:color w:val="auto"/>
          <w:sz w:val="24"/>
          <w:szCs w:val="24"/>
        </w:rPr>
        <w:t xml:space="preserve"> uma ponderação cuidadosa dos princípios envolvidos.</w:t>
      </w:r>
    </w:p>
    <w:p w14:paraId="45580FFF" w14:textId="77777777" w:rsidR="00734C64" w:rsidRPr="005331CD" w:rsidRDefault="00734C64" w:rsidP="00734C64">
      <w:pPr>
        <w:pStyle w:val="Corpodetexto"/>
        <w:spacing w:line="360" w:lineRule="auto"/>
        <w:ind w:firstLine="567"/>
        <w:rPr>
          <w:rFonts w:ascii="Times New Roman" w:hAnsi="Times New Roman"/>
          <w:color w:val="auto"/>
          <w:sz w:val="24"/>
          <w:szCs w:val="24"/>
        </w:rPr>
      </w:pPr>
    </w:p>
    <w:p w14:paraId="5E6A8ABE" w14:textId="14DCE7C2" w:rsidR="00734C64" w:rsidRPr="005331CD" w:rsidRDefault="00734C64" w:rsidP="00734C64">
      <w:pPr>
        <w:pStyle w:val="Corpodetexto"/>
        <w:spacing w:line="360" w:lineRule="auto"/>
        <w:ind w:firstLine="567"/>
        <w:rPr>
          <w:rFonts w:ascii="Times New Roman" w:hAnsi="Times New Roman"/>
          <w:color w:val="auto"/>
          <w:sz w:val="24"/>
          <w:szCs w:val="24"/>
        </w:rPr>
      </w:pPr>
      <w:r w:rsidRPr="005331CD">
        <w:rPr>
          <w:rFonts w:ascii="Times New Roman" w:hAnsi="Times New Roman"/>
          <w:color w:val="auto"/>
          <w:sz w:val="24"/>
          <w:szCs w:val="24"/>
        </w:rPr>
        <w:t>1. Seletividade: A seletividade é um princípio que permite a tributação diferenciada de produtos em função de sua essencialidade ou relevância social. No caso do cigarro, por exemplo, alíquotas elevadas são justificadas pela seletividade, uma vez que se busca desestimular o consumo de um produto prejudicial à saúde.</w:t>
      </w:r>
    </w:p>
    <w:p w14:paraId="38598473" w14:textId="77777777" w:rsidR="00734C64" w:rsidRPr="005331CD" w:rsidRDefault="00734C64" w:rsidP="00734C64">
      <w:pPr>
        <w:pStyle w:val="Corpodetexto"/>
        <w:spacing w:line="360" w:lineRule="auto"/>
        <w:ind w:firstLine="567"/>
        <w:rPr>
          <w:rFonts w:ascii="Times New Roman" w:hAnsi="Times New Roman"/>
          <w:color w:val="auto"/>
          <w:sz w:val="24"/>
          <w:szCs w:val="24"/>
        </w:rPr>
      </w:pPr>
    </w:p>
    <w:p w14:paraId="5D3AF90E" w14:textId="4071D660" w:rsidR="00734C64" w:rsidRPr="005331CD" w:rsidRDefault="00734C64" w:rsidP="00734C64">
      <w:pPr>
        <w:pStyle w:val="Corpodetexto"/>
        <w:spacing w:line="360" w:lineRule="auto"/>
        <w:ind w:firstLine="567"/>
        <w:rPr>
          <w:rFonts w:ascii="Times New Roman" w:hAnsi="Times New Roman"/>
          <w:color w:val="auto"/>
          <w:sz w:val="24"/>
          <w:szCs w:val="24"/>
        </w:rPr>
      </w:pPr>
      <w:r w:rsidRPr="005331CD">
        <w:rPr>
          <w:rFonts w:ascii="Times New Roman" w:hAnsi="Times New Roman"/>
          <w:color w:val="auto"/>
          <w:sz w:val="24"/>
          <w:szCs w:val="24"/>
        </w:rPr>
        <w:t>2. Capacidade Contributiva: Este princípio estabelece que a tributação deve levar em consideração a capacidade econômica do contribuinte, de forma a garantir que aqueles que têm maior capacidade de contribuir para o financiamento do Estado paguem uma parcela maior de impostos. No caso do cigarro, as alíquotas elevadas podem ser justificadas pela capacidade contributiva dos consumidores desse produto.</w:t>
      </w:r>
    </w:p>
    <w:p w14:paraId="3A7180A7" w14:textId="77777777" w:rsidR="00734C64" w:rsidRPr="005331CD" w:rsidRDefault="00734C64" w:rsidP="00734C64">
      <w:pPr>
        <w:pStyle w:val="Corpodetexto"/>
        <w:spacing w:line="360" w:lineRule="auto"/>
        <w:ind w:firstLine="567"/>
        <w:rPr>
          <w:rFonts w:ascii="Times New Roman" w:hAnsi="Times New Roman"/>
          <w:color w:val="auto"/>
          <w:sz w:val="24"/>
          <w:szCs w:val="24"/>
        </w:rPr>
      </w:pPr>
    </w:p>
    <w:p w14:paraId="2F615618" w14:textId="484FFE77" w:rsidR="00734C64" w:rsidRPr="005331CD" w:rsidRDefault="00734C64" w:rsidP="00734C64">
      <w:pPr>
        <w:pStyle w:val="Corpodetexto"/>
        <w:spacing w:line="360" w:lineRule="auto"/>
        <w:ind w:firstLine="567"/>
        <w:rPr>
          <w:rFonts w:ascii="Times New Roman" w:hAnsi="Times New Roman"/>
          <w:color w:val="auto"/>
          <w:sz w:val="24"/>
          <w:szCs w:val="24"/>
        </w:rPr>
      </w:pPr>
      <w:r w:rsidRPr="005331CD">
        <w:rPr>
          <w:rFonts w:ascii="Times New Roman" w:hAnsi="Times New Roman"/>
          <w:color w:val="auto"/>
          <w:sz w:val="24"/>
          <w:szCs w:val="24"/>
        </w:rPr>
        <w:t>3. Progressividade: A progressividade é outro princípio tributário que determina que a tributação deve aumentar conforme aumenta a capacidade contributiva do contribuinte. No contexto das alíquotas elevadas sobre o cigarro, essa progressividade pode ser entendida como uma forma de tributação mais pesada sobre produtos considerados supérfluos ou prejudiciais à saúde.</w:t>
      </w:r>
    </w:p>
    <w:p w14:paraId="44309EE0" w14:textId="77777777" w:rsidR="00734C64" w:rsidRPr="005331CD" w:rsidRDefault="00734C64" w:rsidP="00734C64">
      <w:pPr>
        <w:pStyle w:val="Corpodetexto"/>
        <w:spacing w:line="360" w:lineRule="auto"/>
        <w:ind w:firstLine="567"/>
        <w:rPr>
          <w:rFonts w:ascii="Times New Roman" w:hAnsi="Times New Roman"/>
          <w:color w:val="auto"/>
          <w:sz w:val="24"/>
          <w:szCs w:val="24"/>
        </w:rPr>
      </w:pPr>
    </w:p>
    <w:p w14:paraId="184BCE25" w14:textId="68FE2457" w:rsidR="00734C64" w:rsidRPr="005331CD" w:rsidRDefault="00734C64" w:rsidP="00734C64">
      <w:pPr>
        <w:pStyle w:val="Corpodetexto"/>
        <w:spacing w:line="360" w:lineRule="auto"/>
        <w:ind w:firstLine="567"/>
        <w:rPr>
          <w:rFonts w:ascii="Times New Roman" w:hAnsi="Times New Roman"/>
          <w:color w:val="auto"/>
          <w:sz w:val="24"/>
          <w:szCs w:val="24"/>
        </w:rPr>
      </w:pPr>
      <w:r w:rsidRPr="005331CD">
        <w:rPr>
          <w:rFonts w:ascii="Times New Roman" w:hAnsi="Times New Roman"/>
          <w:color w:val="auto"/>
          <w:sz w:val="24"/>
          <w:szCs w:val="24"/>
        </w:rPr>
        <w:t>4. Função Estatal de Defesa da Saúde Pública: O Estado tem o dever de proteger a saúde pública e combater práticas prejudiciais à saúde da população. Nesse sentido, a tributação elevada sobre o cigarro pode ser justificada como uma medida para desencorajar o consumo e reduzir os danos à saúde causados pelo tabagismo.</w:t>
      </w:r>
    </w:p>
    <w:p w14:paraId="2F3021F5" w14:textId="77777777" w:rsidR="00734C64" w:rsidRPr="005331CD" w:rsidRDefault="00734C64" w:rsidP="00734C64">
      <w:pPr>
        <w:pStyle w:val="Corpodetexto"/>
        <w:spacing w:line="360" w:lineRule="auto"/>
        <w:ind w:firstLine="567"/>
        <w:rPr>
          <w:rFonts w:ascii="Times New Roman" w:hAnsi="Times New Roman"/>
          <w:color w:val="auto"/>
          <w:sz w:val="24"/>
          <w:szCs w:val="24"/>
        </w:rPr>
      </w:pPr>
    </w:p>
    <w:p w14:paraId="65042E74" w14:textId="6493768A" w:rsidR="00C629DD" w:rsidRPr="005331CD" w:rsidRDefault="00734C64" w:rsidP="00734C64">
      <w:pPr>
        <w:pStyle w:val="Corpodetexto"/>
        <w:spacing w:line="360" w:lineRule="auto"/>
        <w:ind w:firstLine="567"/>
        <w:rPr>
          <w:rFonts w:ascii="Times New Roman" w:hAnsi="Times New Roman"/>
          <w:color w:val="auto"/>
          <w:sz w:val="24"/>
          <w:szCs w:val="24"/>
        </w:rPr>
      </w:pPr>
      <w:r w:rsidRPr="005331CD">
        <w:rPr>
          <w:rFonts w:ascii="Times New Roman" w:hAnsi="Times New Roman"/>
          <w:color w:val="auto"/>
          <w:sz w:val="24"/>
          <w:szCs w:val="24"/>
        </w:rPr>
        <w:lastRenderedPageBreak/>
        <w:t>Quanto à ponderação entre esses princípios, não há um que deva necessariamente prevalecer sobre os demais. Em vez disso, é necessário realizar uma análise equilibrada e contextualizada, levando em consideração as peculiaridades de cada situação. No caso das alíquotas elevadas sobre o cigarro, a validade da aplicação dessas regras dependerá da adequação das medidas adotadas para atingir os objetivos de saúde pública, sem desconsiderar a capacidade contributiva dos consumidores e sem caracterizar um efeito de confisco que viole os limites constitucionais. Assim, a ponderação entre esses princípios deve considerar o equilíbrio entre os interesses da sociedade, a eficácia das medidas adotadas e a proteção dos direitos individuais.</w:t>
      </w:r>
    </w:p>
    <w:p w14:paraId="2BEB87D0" w14:textId="77777777" w:rsidR="00C629DD" w:rsidRPr="005331CD" w:rsidRDefault="00C629DD" w:rsidP="00375742">
      <w:pPr>
        <w:pStyle w:val="Corpodetexto"/>
        <w:rPr>
          <w:rFonts w:ascii="Times New Roman"/>
          <w:color w:val="auto"/>
        </w:rPr>
      </w:pPr>
    </w:p>
    <w:p w14:paraId="16A47CCE" w14:textId="77777777" w:rsidR="00C629DD" w:rsidRPr="005331CD" w:rsidRDefault="00C629DD" w:rsidP="00375742">
      <w:pPr>
        <w:pStyle w:val="Corpodetexto"/>
        <w:rPr>
          <w:rFonts w:ascii="Times New Roman"/>
          <w:color w:val="auto"/>
        </w:rPr>
      </w:pPr>
    </w:p>
    <w:p w14:paraId="500B187D" w14:textId="77777777" w:rsidR="009E730F" w:rsidRPr="005331CD" w:rsidRDefault="009E730F" w:rsidP="00375742">
      <w:pPr>
        <w:pStyle w:val="PargrafodaLista"/>
        <w:widowControl w:val="0"/>
        <w:numPr>
          <w:ilvl w:val="0"/>
          <w:numId w:val="24"/>
        </w:numPr>
        <w:tabs>
          <w:tab w:val="left" w:pos="426"/>
        </w:tabs>
        <w:autoSpaceDE w:val="0"/>
        <w:autoSpaceDN w:val="0"/>
        <w:spacing w:after="120"/>
        <w:ind w:left="426" w:right="425" w:hanging="426"/>
        <w:contextualSpacing w:val="0"/>
        <w:jc w:val="both"/>
        <w:rPr>
          <w:b/>
          <w:bCs/>
          <w:sz w:val="24"/>
        </w:rPr>
      </w:pPr>
      <w:r w:rsidRPr="005331CD">
        <w:rPr>
          <w:b/>
          <w:bCs/>
          <w:sz w:val="24"/>
        </w:rPr>
        <w:t>Dada a seguinte lei</w:t>
      </w:r>
      <w:r w:rsidRPr="005331CD">
        <w:rPr>
          <w:b/>
          <w:bCs/>
          <w:spacing w:val="-4"/>
          <w:sz w:val="24"/>
        </w:rPr>
        <w:t xml:space="preserve"> </w:t>
      </w:r>
      <w:r w:rsidRPr="005331CD">
        <w:rPr>
          <w:b/>
          <w:bCs/>
          <w:sz w:val="24"/>
        </w:rPr>
        <w:t>fictícia:</w:t>
      </w:r>
    </w:p>
    <w:p w14:paraId="1A58D83E" w14:textId="77777777" w:rsidR="00681744" w:rsidRPr="005331CD" w:rsidRDefault="009E730F" w:rsidP="00375742">
      <w:pPr>
        <w:pStyle w:val="Citao"/>
        <w:jc w:val="right"/>
        <w:rPr>
          <w:b/>
          <w:bCs/>
        </w:rPr>
      </w:pPr>
      <w:r w:rsidRPr="005331CD">
        <w:rPr>
          <w:b/>
          <w:bCs/>
        </w:rPr>
        <w:t>Prefeitura Municipal de Itanhaém</w:t>
      </w:r>
    </w:p>
    <w:p w14:paraId="15B9D1D5" w14:textId="4D036BA5" w:rsidR="009E730F" w:rsidRPr="005331CD" w:rsidRDefault="009E730F" w:rsidP="00375742">
      <w:pPr>
        <w:pStyle w:val="Citao"/>
        <w:jc w:val="right"/>
        <w:rPr>
          <w:b/>
          <w:bCs/>
        </w:rPr>
      </w:pPr>
      <w:r w:rsidRPr="005331CD">
        <w:rPr>
          <w:b/>
          <w:bCs/>
        </w:rPr>
        <w:t>Decreto Municipal 3.809 de 10/10/2010 (DOM</w:t>
      </w:r>
      <w:r w:rsidR="00681744" w:rsidRPr="005331CD">
        <w:rPr>
          <w:b/>
          <w:bCs/>
        </w:rPr>
        <w:t xml:space="preserve"> </w:t>
      </w:r>
      <w:r w:rsidRPr="005331CD">
        <w:rPr>
          <w:b/>
          <w:bCs/>
        </w:rPr>
        <w:t>11/10/2010)</w:t>
      </w:r>
    </w:p>
    <w:p w14:paraId="14B39393" w14:textId="77777777" w:rsidR="009E730F" w:rsidRPr="005331CD" w:rsidRDefault="009E730F" w:rsidP="00375742">
      <w:pPr>
        <w:pStyle w:val="Citao"/>
        <w:rPr>
          <w:b/>
          <w:bCs/>
        </w:rPr>
      </w:pPr>
    </w:p>
    <w:p w14:paraId="483134E9" w14:textId="77777777" w:rsidR="009E730F" w:rsidRPr="005331CD" w:rsidRDefault="009E730F" w:rsidP="00375742">
      <w:pPr>
        <w:pStyle w:val="Citao"/>
        <w:rPr>
          <w:b/>
          <w:bCs/>
        </w:rPr>
      </w:pPr>
      <w:r w:rsidRPr="005331CD">
        <w:rPr>
          <w:b/>
          <w:bCs/>
        </w:rPr>
        <w:t>Art. 1o. O fato gerador desse imposto sobre estacionamento é a entrada de ônibus de excursão no território municipal.</w:t>
      </w:r>
    </w:p>
    <w:p w14:paraId="22C7A590" w14:textId="77777777" w:rsidR="009E730F" w:rsidRPr="005331CD" w:rsidRDefault="009E730F" w:rsidP="00375742">
      <w:pPr>
        <w:pStyle w:val="Citao"/>
        <w:rPr>
          <w:b/>
          <w:bCs/>
        </w:rPr>
      </w:pPr>
      <w:r w:rsidRPr="005331CD">
        <w:rPr>
          <w:b/>
          <w:bCs/>
        </w:rPr>
        <w:t>Art. 2o. A base de cálculo do imposto é o valor do veículo de excursão.</w:t>
      </w:r>
    </w:p>
    <w:p w14:paraId="602753C3" w14:textId="77777777" w:rsidR="009E730F" w:rsidRPr="005331CD" w:rsidRDefault="009E730F" w:rsidP="00375742">
      <w:pPr>
        <w:pStyle w:val="Citao"/>
        <w:rPr>
          <w:b/>
          <w:bCs/>
        </w:rPr>
      </w:pPr>
      <w:r w:rsidRPr="005331CD">
        <w:rPr>
          <w:b/>
          <w:bCs/>
        </w:rPr>
        <w:t>§1o. A alíquota é de 20%</w:t>
      </w:r>
    </w:p>
    <w:p w14:paraId="5FC5407F" w14:textId="77777777" w:rsidR="009E730F" w:rsidRPr="005331CD" w:rsidRDefault="009E730F" w:rsidP="00375742">
      <w:pPr>
        <w:pStyle w:val="Citao"/>
        <w:rPr>
          <w:b/>
          <w:bCs/>
        </w:rPr>
      </w:pPr>
      <w:r w:rsidRPr="005331CD">
        <w:rPr>
          <w:b/>
          <w:bCs/>
        </w:rPr>
        <w:t>§2o. Veículos da empresa “Expresso Brasileiro” pagarão 5%. Art. 3o. Contribuinte é o proprietário do veículo.</w:t>
      </w:r>
    </w:p>
    <w:p w14:paraId="2D482E1E" w14:textId="77777777" w:rsidR="009E730F" w:rsidRPr="005331CD" w:rsidRDefault="009E730F" w:rsidP="00375742">
      <w:pPr>
        <w:pStyle w:val="Citao"/>
        <w:rPr>
          <w:b/>
          <w:bCs/>
        </w:rPr>
      </w:pPr>
      <w:r w:rsidRPr="005331CD">
        <w:rPr>
          <w:b/>
          <w:bCs/>
        </w:rPr>
        <w:t>Art. 4o. Esta lei entra em vigor na data de sua publicação, devendo produzir todos seus efeitos a partir do dia 01/11/2010.</w:t>
      </w:r>
    </w:p>
    <w:p w14:paraId="451DF08B" w14:textId="77777777" w:rsidR="009E730F" w:rsidRPr="005331CD" w:rsidRDefault="009E730F" w:rsidP="00375742">
      <w:pPr>
        <w:pStyle w:val="Citao"/>
        <w:rPr>
          <w:b/>
          <w:bCs/>
        </w:rPr>
      </w:pPr>
      <w:r w:rsidRPr="005331CD">
        <w:rPr>
          <w:b/>
          <w:bCs/>
        </w:rPr>
        <w:t>Parágrafo único – Todos os veículos que tiverem sua entrada registrada nos dez primeiros dias do mês corrente ficam sujeitos, incondicionalmente, à obrigação tributária instituída nesse diploma.</w:t>
      </w:r>
    </w:p>
    <w:p w14:paraId="28A1CE74" w14:textId="77777777" w:rsidR="009E730F" w:rsidRPr="005331CD" w:rsidRDefault="009E730F" w:rsidP="00375742">
      <w:pPr>
        <w:pStyle w:val="Citao"/>
        <w:rPr>
          <w:b/>
          <w:bCs/>
        </w:rPr>
      </w:pPr>
      <w:r w:rsidRPr="005331CD">
        <w:rPr>
          <w:b/>
          <w:bCs/>
        </w:rPr>
        <w:t>Art. 5o. A importância devida a título dessa taxa deve ser recolhida imediatamente no momento da entrada do veículo, nos postos instalados na entrada do Município.</w:t>
      </w:r>
    </w:p>
    <w:p w14:paraId="6279F654" w14:textId="77777777" w:rsidR="009E730F" w:rsidRPr="005331CD" w:rsidRDefault="009E730F" w:rsidP="00375742">
      <w:pPr>
        <w:pStyle w:val="Citao"/>
        <w:rPr>
          <w:b/>
          <w:bCs/>
        </w:rPr>
      </w:pPr>
      <w:r w:rsidRPr="005331CD">
        <w:rPr>
          <w:b/>
          <w:bCs/>
        </w:rPr>
        <w:t>Art. 6o. Compete à Secretaria de Turismo, mediante portaria fixar a alíquota e cuidar da arrecadação desse tributo.</w:t>
      </w:r>
    </w:p>
    <w:p w14:paraId="7BEBEB93" w14:textId="77777777" w:rsidR="009E730F" w:rsidRPr="005331CD" w:rsidRDefault="009E730F" w:rsidP="009E730F">
      <w:pPr>
        <w:pStyle w:val="Corpodetexto"/>
        <w:spacing w:before="4"/>
        <w:rPr>
          <w:color w:val="auto"/>
          <w:sz w:val="23"/>
        </w:rPr>
      </w:pPr>
    </w:p>
    <w:p w14:paraId="24B9584C" w14:textId="77777777" w:rsidR="009E730F" w:rsidRPr="005331CD" w:rsidRDefault="009E730F" w:rsidP="00681744">
      <w:pPr>
        <w:ind w:left="426"/>
        <w:jc w:val="both"/>
        <w:rPr>
          <w:b/>
          <w:bCs/>
          <w:sz w:val="24"/>
        </w:rPr>
      </w:pPr>
      <w:r w:rsidRPr="005331CD">
        <w:rPr>
          <w:b/>
          <w:bCs/>
          <w:sz w:val="24"/>
        </w:rPr>
        <w:t>Relacionar todos os princípios constitucionais tributários violados pelos dispositivos supratranscritos. Justifique cada um deles.</w:t>
      </w:r>
    </w:p>
    <w:p w14:paraId="757D12AE" w14:textId="2A11FAB4" w:rsidR="00681744" w:rsidRPr="005331CD" w:rsidRDefault="00681744"/>
    <w:p w14:paraId="456067A7" w14:textId="77777777" w:rsidR="00375742" w:rsidRPr="005331CD" w:rsidRDefault="00375742">
      <w:pPr>
        <w:rPr>
          <w:rFonts w:hAnsi="Courier New"/>
        </w:rPr>
      </w:pPr>
    </w:p>
    <w:p w14:paraId="41EBFB7C" w14:textId="77777777" w:rsidR="005331CD" w:rsidRPr="005331CD" w:rsidRDefault="005331CD" w:rsidP="005331CD">
      <w:pPr>
        <w:pStyle w:val="Citao"/>
        <w:spacing w:line="360" w:lineRule="auto"/>
        <w:ind w:firstLine="567"/>
        <w:rPr>
          <w:rFonts w:ascii="Times New Roman" w:hAnsi="Times New Roman" w:cs="Times New Roman"/>
          <w:sz w:val="24"/>
          <w:szCs w:val="24"/>
        </w:rPr>
      </w:pPr>
      <w:r w:rsidRPr="005331CD">
        <w:rPr>
          <w:rFonts w:ascii="Times New Roman" w:hAnsi="Times New Roman" w:cs="Times New Roman"/>
          <w:sz w:val="24"/>
          <w:szCs w:val="24"/>
        </w:rPr>
        <w:t>Vamos analisar os dispositivos da lei fictícia e identificar os princípios constitucionais tributários violados:</w:t>
      </w:r>
    </w:p>
    <w:p w14:paraId="151BA229" w14:textId="77777777" w:rsidR="005331CD" w:rsidRPr="005331CD" w:rsidRDefault="005331CD" w:rsidP="005331CD">
      <w:pPr>
        <w:pStyle w:val="Citao"/>
        <w:spacing w:line="360" w:lineRule="auto"/>
        <w:ind w:firstLine="567"/>
        <w:rPr>
          <w:rFonts w:ascii="Times New Roman" w:hAnsi="Times New Roman" w:cs="Times New Roman"/>
          <w:sz w:val="24"/>
          <w:szCs w:val="24"/>
        </w:rPr>
      </w:pPr>
    </w:p>
    <w:p w14:paraId="6028B7C3" w14:textId="10815BC1" w:rsidR="005331CD" w:rsidRPr="005331CD" w:rsidRDefault="005331CD" w:rsidP="005331CD">
      <w:pPr>
        <w:pStyle w:val="Citao"/>
        <w:spacing w:line="360" w:lineRule="auto"/>
        <w:ind w:firstLine="567"/>
        <w:rPr>
          <w:rFonts w:ascii="Times New Roman" w:hAnsi="Times New Roman" w:cs="Times New Roman"/>
          <w:b/>
          <w:bCs/>
          <w:sz w:val="24"/>
          <w:szCs w:val="24"/>
        </w:rPr>
      </w:pPr>
      <w:r w:rsidRPr="005331CD">
        <w:rPr>
          <w:rFonts w:ascii="Times New Roman" w:hAnsi="Times New Roman" w:cs="Times New Roman"/>
          <w:b/>
          <w:bCs/>
          <w:sz w:val="24"/>
          <w:szCs w:val="24"/>
        </w:rPr>
        <w:t>1. Art. 1</w:t>
      </w:r>
      <w:r w:rsidRPr="005331CD">
        <w:rPr>
          <w:rFonts w:ascii="Times New Roman" w:hAnsi="Times New Roman" w:cs="Times New Roman"/>
          <w:b/>
          <w:bCs/>
          <w:sz w:val="24"/>
          <w:szCs w:val="24"/>
        </w:rPr>
        <w:t>º</w:t>
      </w:r>
      <w:r w:rsidRPr="005331CD">
        <w:rPr>
          <w:rFonts w:ascii="Times New Roman" w:hAnsi="Times New Roman" w:cs="Times New Roman"/>
          <w:b/>
          <w:bCs/>
          <w:sz w:val="24"/>
          <w:szCs w:val="24"/>
        </w:rPr>
        <w:t xml:space="preserve"> - Fato Gerador e Base de Cálculo:</w:t>
      </w:r>
    </w:p>
    <w:p w14:paraId="151EAEE0" w14:textId="77777777" w:rsidR="005331CD" w:rsidRPr="005331CD" w:rsidRDefault="005331CD" w:rsidP="005331CD">
      <w:pPr>
        <w:pStyle w:val="Citao"/>
        <w:spacing w:line="360" w:lineRule="auto"/>
        <w:ind w:firstLine="567"/>
        <w:rPr>
          <w:rFonts w:ascii="Times New Roman" w:hAnsi="Times New Roman" w:cs="Times New Roman"/>
          <w:sz w:val="24"/>
          <w:szCs w:val="24"/>
        </w:rPr>
      </w:pPr>
      <w:r w:rsidRPr="005331CD">
        <w:rPr>
          <w:rFonts w:ascii="Times New Roman" w:hAnsi="Times New Roman" w:cs="Times New Roman"/>
          <w:sz w:val="24"/>
          <w:szCs w:val="24"/>
        </w:rPr>
        <w:lastRenderedPageBreak/>
        <w:t xml:space="preserve">   - Violação ao princípio da Legalidade (CF, art. 150, I): O fato gerador e a base de cálculo do imposto sobre estacionamento foram definidos por decreto municipal, quando deveriam ser estabelecidos por lei em sentido estrito, conforme determina a Constituição Federal. A competência para instituir impostos é reservada à legislação tributária, não podendo ser delegada a outros órgãos, como a Prefeitura.</w:t>
      </w:r>
    </w:p>
    <w:p w14:paraId="55278497" w14:textId="77777777" w:rsidR="005331CD" w:rsidRPr="005331CD" w:rsidRDefault="005331CD" w:rsidP="005331CD">
      <w:pPr>
        <w:pStyle w:val="Citao"/>
        <w:spacing w:line="360" w:lineRule="auto"/>
        <w:ind w:firstLine="567"/>
        <w:rPr>
          <w:rFonts w:ascii="Times New Roman" w:hAnsi="Times New Roman" w:cs="Times New Roman"/>
          <w:sz w:val="24"/>
          <w:szCs w:val="24"/>
        </w:rPr>
      </w:pPr>
    </w:p>
    <w:p w14:paraId="68167E0D" w14:textId="1C797866" w:rsidR="005331CD" w:rsidRPr="005331CD" w:rsidRDefault="005331CD" w:rsidP="005331CD">
      <w:pPr>
        <w:pStyle w:val="Citao"/>
        <w:spacing w:line="360" w:lineRule="auto"/>
        <w:ind w:firstLine="567"/>
        <w:rPr>
          <w:rFonts w:ascii="Times New Roman" w:hAnsi="Times New Roman" w:cs="Times New Roman"/>
          <w:b/>
          <w:bCs/>
          <w:sz w:val="24"/>
          <w:szCs w:val="24"/>
        </w:rPr>
      </w:pPr>
      <w:r w:rsidRPr="005331CD">
        <w:rPr>
          <w:rFonts w:ascii="Times New Roman" w:hAnsi="Times New Roman" w:cs="Times New Roman"/>
          <w:b/>
          <w:bCs/>
          <w:sz w:val="24"/>
          <w:szCs w:val="24"/>
        </w:rPr>
        <w:t>2. Art. 2</w:t>
      </w:r>
      <w:r w:rsidRPr="005331CD">
        <w:rPr>
          <w:rFonts w:ascii="Times New Roman" w:hAnsi="Times New Roman" w:cs="Times New Roman"/>
          <w:b/>
          <w:bCs/>
          <w:sz w:val="24"/>
          <w:szCs w:val="24"/>
        </w:rPr>
        <w:t>º</w:t>
      </w:r>
      <w:r w:rsidRPr="005331CD">
        <w:rPr>
          <w:rFonts w:ascii="Times New Roman" w:hAnsi="Times New Roman" w:cs="Times New Roman"/>
          <w:b/>
          <w:bCs/>
          <w:sz w:val="24"/>
          <w:szCs w:val="24"/>
        </w:rPr>
        <w:t xml:space="preserve"> - Alíquota Diferenciada:</w:t>
      </w:r>
    </w:p>
    <w:p w14:paraId="41EEB9D3" w14:textId="77777777" w:rsidR="005331CD" w:rsidRPr="005331CD" w:rsidRDefault="005331CD" w:rsidP="005331CD">
      <w:pPr>
        <w:pStyle w:val="Citao"/>
        <w:spacing w:line="360" w:lineRule="auto"/>
        <w:ind w:firstLine="567"/>
        <w:rPr>
          <w:rFonts w:ascii="Times New Roman" w:hAnsi="Times New Roman" w:cs="Times New Roman"/>
          <w:sz w:val="24"/>
          <w:szCs w:val="24"/>
        </w:rPr>
      </w:pPr>
      <w:r w:rsidRPr="005331CD">
        <w:rPr>
          <w:rFonts w:ascii="Times New Roman" w:hAnsi="Times New Roman" w:cs="Times New Roman"/>
          <w:sz w:val="24"/>
          <w:szCs w:val="24"/>
        </w:rPr>
        <w:t xml:space="preserve">   - Violação ao princípio da Isonomia (CF, art. 150, II): Estabelecer alíquota diferenciada para veículos de uma empresa específica viola o princípio da igualdade, pois não há justificativa razoável para a diferenciação de tratamento tributário entre contribuintes em situações idênticas.</w:t>
      </w:r>
    </w:p>
    <w:p w14:paraId="7E5BAC37" w14:textId="77777777" w:rsidR="005331CD" w:rsidRPr="005331CD" w:rsidRDefault="005331CD" w:rsidP="005331CD">
      <w:pPr>
        <w:pStyle w:val="Citao"/>
        <w:spacing w:line="360" w:lineRule="auto"/>
        <w:ind w:firstLine="567"/>
        <w:rPr>
          <w:rFonts w:ascii="Times New Roman" w:hAnsi="Times New Roman" w:cs="Times New Roman"/>
          <w:sz w:val="24"/>
          <w:szCs w:val="24"/>
        </w:rPr>
      </w:pPr>
    </w:p>
    <w:p w14:paraId="1DEAAEA5" w14:textId="60AD77FB" w:rsidR="005331CD" w:rsidRPr="005331CD" w:rsidRDefault="005331CD" w:rsidP="005331CD">
      <w:pPr>
        <w:pStyle w:val="Citao"/>
        <w:spacing w:line="360" w:lineRule="auto"/>
        <w:ind w:firstLine="567"/>
        <w:rPr>
          <w:rFonts w:ascii="Times New Roman" w:hAnsi="Times New Roman" w:cs="Times New Roman"/>
          <w:b/>
          <w:bCs/>
          <w:sz w:val="24"/>
          <w:szCs w:val="24"/>
        </w:rPr>
      </w:pPr>
      <w:r w:rsidRPr="005331CD">
        <w:rPr>
          <w:rFonts w:ascii="Times New Roman" w:hAnsi="Times New Roman" w:cs="Times New Roman"/>
          <w:b/>
          <w:bCs/>
          <w:sz w:val="24"/>
          <w:szCs w:val="24"/>
        </w:rPr>
        <w:t>3. Art. 3</w:t>
      </w:r>
      <w:r w:rsidRPr="005331CD">
        <w:rPr>
          <w:rFonts w:ascii="Times New Roman" w:hAnsi="Times New Roman" w:cs="Times New Roman"/>
          <w:b/>
          <w:bCs/>
          <w:sz w:val="24"/>
          <w:szCs w:val="24"/>
        </w:rPr>
        <w:t>º</w:t>
      </w:r>
      <w:r w:rsidRPr="005331CD">
        <w:rPr>
          <w:rFonts w:ascii="Times New Roman" w:hAnsi="Times New Roman" w:cs="Times New Roman"/>
          <w:b/>
          <w:bCs/>
          <w:sz w:val="24"/>
          <w:szCs w:val="24"/>
        </w:rPr>
        <w:t xml:space="preserve"> - Sujeito Passivo:</w:t>
      </w:r>
    </w:p>
    <w:p w14:paraId="4F3AC2BD" w14:textId="77777777" w:rsidR="005331CD" w:rsidRPr="005331CD" w:rsidRDefault="005331CD" w:rsidP="005331CD">
      <w:pPr>
        <w:pStyle w:val="Citao"/>
        <w:spacing w:line="360" w:lineRule="auto"/>
        <w:ind w:firstLine="567"/>
        <w:rPr>
          <w:rFonts w:ascii="Times New Roman" w:hAnsi="Times New Roman" w:cs="Times New Roman"/>
          <w:sz w:val="24"/>
          <w:szCs w:val="24"/>
        </w:rPr>
      </w:pPr>
      <w:r w:rsidRPr="005331CD">
        <w:rPr>
          <w:rFonts w:ascii="Times New Roman" w:hAnsi="Times New Roman" w:cs="Times New Roman"/>
          <w:sz w:val="24"/>
          <w:szCs w:val="24"/>
        </w:rPr>
        <w:t xml:space="preserve">   - Violação ao princípio da Capacidade Contributiva (CF, art. 145, § 1º): O tributo é cobrado do proprietário do veículo de excursão, sem considerar sua capacidade econômica. A tributação deveria ser direcionada àqueles que têm capacidade de contribuir, de acordo com sua capacidade financeira.</w:t>
      </w:r>
    </w:p>
    <w:p w14:paraId="1C4D9B7D" w14:textId="77777777" w:rsidR="005331CD" w:rsidRPr="005331CD" w:rsidRDefault="005331CD" w:rsidP="005331CD">
      <w:pPr>
        <w:pStyle w:val="Citao"/>
        <w:spacing w:line="360" w:lineRule="auto"/>
        <w:ind w:firstLine="567"/>
        <w:rPr>
          <w:rFonts w:ascii="Times New Roman" w:hAnsi="Times New Roman" w:cs="Times New Roman"/>
          <w:sz w:val="24"/>
          <w:szCs w:val="24"/>
        </w:rPr>
      </w:pPr>
    </w:p>
    <w:p w14:paraId="6852C12E" w14:textId="138F063A" w:rsidR="005331CD" w:rsidRPr="005331CD" w:rsidRDefault="005331CD" w:rsidP="005331CD">
      <w:pPr>
        <w:pStyle w:val="Citao"/>
        <w:spacing w:line="360" w:lineRule="auto"/>
        <w:ind w:firstLine="567"/>
        <w:rPr>
          <w:rFonts w:ascii="Times New Roman" w:hAnsi="Times New Roman" w:cs="Times New Roman"/>
          <w:b/>
          <w:bCs/>
          <w:sz w:val="24"/>
          <w:szCs w:val="24"/>
        </w:rPr>
      </w:pPr>
      <w:r w:rsidRPr="005331CD">
        <w:rPr>
          <w:rFonts w:ascii="Times New Roman" w:hAnsi="Times New Roman" w:cs="Times New Roman"/>
          <w:b/>
          <w:bCs/>
          <w:sz w:val="24"/>
          <w:szCs w:val="24"/>
        </w:rPr>
        <w:t>4. Art. 4</w:t>
      </w:r>
      <w:r w:rsidRPr="005331CD">
        <w:rPr>
          <w:rFonts w:ascii="Times New Roman" w:hAnsi="Times New Roman" w:cs="Times New Roman"/>
          <w:b/>
          <w:bCs/>
          <w:sz w:val="24"/>
          <w:szCs w:val="24"/>
        </w:rPr>
        <w:t>º</w:t>
      </w:r>
      <w:r w:rsidRPr="005331CD">
        <w:rPr>
          <w:rFonts w:ascii="Times New Roman" w:hAnsi="Times New Roman" w:cs="Times New Roman"/>
          <w:b/>
          <w:bCs/>
          <w:sz w:val="24"/>
          <w:szCs w:val="24"/>
        </w:rPr>
        <w:t xml:space="preserve"> - Momento de Incidência:</w:t>
      </w:r>
    </w:p>
    <w:p w14:paraId="49C9F972" w14:textId="77777777" w:rsidR="005331CD" w:rsidRPr="005331CD" w:rsidRDefault="005331CD" w:rsidP="005331CD">
      <w:pPr>
        <w:pStyle w:val="Citao"/>
        <w:spacing w:line="360" w:lineRule="auto"/>
        <w:ind w:firstLine="567"/>
        <w:rPr>
          <w:rFonts w:ascii="Times New Roman" w:hAnsi="Times New Roman" w:cs="Times New Roman"/>
          <w:sz w:val="24"/>
          <w:szCs w:val="24"/>
        </w:rPr>
      </w:pPr>
      <w:r w:rsidRPr="005331CD">
        <w:rPr>
          <w:rFonts w:ascii="Times New Roman" w:hAnsi="Times New Roman" w:cs="Times New Roman"/>
          <w:sz w:val="24"/>
          <w:szCs w:val="24"/>
        </w:rPr>
        <w:t xml:space="preserve">   - Violação ao princípio da Anterioridade (CF, art. 150, III, "b"): O tributo é exigido nos dez primeiros dias do mês corrente, sem observância do princípio da anterioridade nonagesimal, que determina um prazo mínimo entre a publicação da lei que institui o tributo e sua efetiva cobrança.</w:t>
      </w:r>
    </w:p>
    <w:p w14:paraId="64736E4B" w14:textId="77777777" w:rsidR="005331CD" w:rsidRPr="005331CD" w:rsidRDefault="005331CD" w:rsidP="005331CD">
      <w:pPr>
        <w:pStyle w:val="Citao"/>
        <w:spacing w:line="360" w:lineRule="auto"/>
        <w:ind w:firstLine="567"/>
        <w:rPr>
          <w:rFonts w:ascii="Times New Roman" w:hAnsi="Times New Roman" w:cs="Times New Roman"/>
          <w:sz w:val="24"/>
          <w:szCs w:val="24"/>
        </w:rPr>
      </w:pPr>
    </w:p>
    <w:p w14:paraId="3B5B11F5" w14:textId="03359E07" w:rsidR="005331CD" w:rsidRPr="005331CD" w:rsidRDefault="005331CD" w:rsidP="005331CD">
      <w:pPr>
        <w:pStyle w:val="Citao"/>
        <w:spacing w:line="360" w:lineRule="auto"/>
        <w:ind w:firstLine="567"/>
        <w:rPr>
          <w:rFonts w:ascii="Times New Roman" w:hAnsi="Times New Roman" w:cs="Times New Roman"/>
          <w:b/>
          <w:bCs/>
          <w:sz w:val="24"/>
          <w:szCs w:val="24"/>
        </w:rPr>
      </w:pPr>
      <w:r w:rsidRPr="005331CD">
        <w:rPr>
          <w:rFonts w:ascii="Times New Roman" w:hAnsi="Times New Roman" w:cs="Times New Roman"/>
          <w:b/>
          <w:bCs/>
          <w:sz w:val="24"/>
          <w:szCs w:val="24"/>
        </w:rPr>
        <w:t>5. Art. 5</w:t>
      </w:r>
      <w:r w:rsidRPr="005331CD">
        <w:rPr>
          <w:rFonts w:ascii="Times New Roman" w:hAnsi="Times New Roman" w:cs="Times New Roman"/>
          <w:b/>
          <w:bCs/>
          <w:sz w:val="24"/>
          <w:szCs w:val="24"/>
        </w:rPr>
        <w:t>º</w:t>
      </w:r>
      <w:r w:rsidRPr="005331CD">
        <w:rPr>
          <w:rFonts w:ascii="Times New Roman" w:hAnsi="Times New Roman" w:cs="Times New Roman"/>
          <w:b/>
          <w:bCs/>
          <w:sz w:val="24"/>
          <w:szCs w:val="24"/>
        </w:rPr>
        <w:t xml:space="preserve"> - Forma de Pagamento:</w:t>
      </w:r>
    </w:p>
    <w:p w14:paraId="2FCCAE42" w14:textId="77777777" w:rsidR="005331CD" w:rsidRPr="005331CD" w:rsidRDefault="005331CD" w:rsidP="005331CD">
      <w:pPr>
        <w:pStyle w:val="Citao"/>
        <w:spacing w:line="360" w:lineRule="auto"/>
        <w:ind w:firstLine="567"/>
        <w:rPr>
          <w:rFonts w:ascii="Times New Roman" w:hAnsi="Times New Roman" w:cs="Times New Roman"/>
          <w:sz w:val="24"/>
          <w:szCs w:val="24"/>
        </w:rPr>
      </w:pPr>
      <w:r w:rsidRPr="005331CD">
        <w:rPr>
          <w:rFonts w:ascii="Times New Roman" w:hAnsi="Times New Roman" w:cs="Times New Roman"/>
          <w:sz w:val="24"/>
          <w:szCs w:val="24"/>
        </w:rPr>
        <w:t xml:space="preserve">   - Violação ao princípio da Capacidade Contributiva (CF, art. 145, § 1º): O tributo deve ser recolhido imediatamente no momento da entrada do veículo, sem considerar a capacidade financeira do contribuinte. Isso pode gerar </w:t>
      </w:r>
      <w:r w:rsidRPr="005331CD">
        <w:rPr>
          <w:rFonts w:ascii="Times New Roman" w:hAnsi="Times New Roman" w:cs="Times New Roman"/>
          <w:sz w:val="24"/>
          <w:szCs w:val="24"/>
        </w:rPr>
        <w:lastRenderedPageBreak/>
        <w:t>situações de injustiça fiscal, especialmente se o contribuinte não dispõe dos recursos necessários no momento da entrada.</w:t>
      </w:r>
    </w:p>
    <w:p w14:paraId="5A45F40A" w14:textId="77777777" w:rsidR="005331CD" w:rsidRPr="005331CD" w:rsidRDefault="005331CD" w:rsidP="005331CD">
      <w:pPr>
        <w:pStyle w:val="Citao"/>
        <w:spacing w:line="360" w:lineRule="auto"/>
        <w:ind w:firstLine="567"/>
        <w:rPr>
          <w:rFonts w:ascii="Times New Roman" w:hAnsi="Times New Roman" w:cs="Times New Roman"/>
          <w:sz w:val="24"/>
          <w:szCs w:val="24"/>
        </w:rPr>
      </w:pPr>
    </w:p>
    <w:p w14:paraId="48B00A36" w14:textId="2957ECA9" w:rsidR="005331CD" w:rsidRPr="005331CD" w:rsidRDefault="005331CD" w:rsidP="005331CD">
      <w:pPr>
        <w:pStyle w:val="Citao"/>
        <w:spacing w:line="360" w:lineRule="auto"/>
        <w:ind w:firstLine="567"/>
        <w:rPr>
          <w:rFonts w:ascii="Times New Roman" w:hAnsi="Times New Roman" w:cs="Times New Roman"/>
          <w:b/>
          <w:bCs/>
          <w:sz w:val="24"/>
          <w:szCs w:val="24"/>
        </w:rPr>
      </w:pPr>
      <w:r w:rsidRPr="005331CD">
        <w:rPr>
          <w:rFonts w:ascii="Times New Roman" w:hAnsi="Times New Roman" w:cs="Times New Roman"/>
          <w:b/>
          <w:bCs/>
          <w:sz w:val="24"/>
          <w:szCs w:val="24"/>
        </w:rPr>
        <w:t>6. Art. 6</w:t>
      </w:r>
      <w:r w:rsidRPr="005331CD">
        <w:rPr>
          <w:rFonts w:ascii="Times New Roman" w:hAnsi="Times New Roman" w:cs="Times New Roman"/>
          <w:b/>
          <w:bCs/>
          <w:sz w:val="24"/>
          <w:szCs w:val="24"/>
        </w:rPr>
        <w:t>º</w:t>
      </w:r>
      <w:r w:rsidRPr="005331CD">
        <w:rPr>
          <w:rFonts w:ascii="Times New Roman" w:hAnsi="Times New Roman" w:cs="Times New Roman"/>
          <w:b/>
          <w:bCs/>
          <w:sz w:val="24"/>
          <w:szCs w:val="24"/>
        </w:rPr>
        <w:t xml:space="preserve"> - Competência para Fixar Alíquota e Arrecadar:</w:t>
      </w:r>
    </w:p>
    <w:p w14:paraId="248486A5" w14:textId="77777777" w:rsidR="005331CD" w:rsidRPr="005331CD" w:rsidRDefault="005331CD" w:rsidP="005331CD">
      <w:pPr>
        <w:pStyle w:val="Citao"/>
        <w:spacing w:line="360" w:lineRule="auto"/>
        <w:ind w:firstLine="567"/>
        <w:rPr>
          <w:rFonts w:ascii="Times New Roman" w:hAnsi="Times New Roman" w:cs="Times New Roman"/>
          <w:sz w:val="24"/>
          <w:szCs w:val="24"/>
        </w:rPr>
      </w:pPr>
      <w:r w:rsidRPr="005331CD">
        <w:rPr>
          <w:rFonts w:ascii="Times New Roman" w:hAnsi="Times New Roman" w:cs="Times New Roman"/>
          <w:sz w:val="24"/>
          <w:szCs w:val="24"/>
        </w:rPr>
        <w:t xml:space="preserve">   - Violação ao princípio da Legalidade (CF, art. 150, I): A competência para fixar a alíquota e cuidar da arrecadação do tributo é atribuída à Secretaria de Turismo por meio de portaria, quando deveria ser estabelecida por lei em sentido estrito.</w:t>
      </w:r>
    </w:p>
    <w:p w14:paraId="0B2E374B" w14:textId="77777777" w:rsidR="005331CD" w:rsidRPr="005331CD" w:rsidRDefault="005331CD" w:rsidP="005331CD">
      <w:pPr>
        <w:pStyle w:val="Citao"/>
        <w:spacing w:line="360" w:lineRule="auto"/>
        <w:ind w:firstLine="567"/>
        <w:rPr>
          <w:rFonts w:ascii="Times New Roman" w:hAnsi="Times New Roman" w:cs="Times New Roman"/>
          <w:sz w:val="24"/>
          <w:szCs w:val="24"/>
        </w:rPr>
      </w:pPr>
    </w:p>
    <w:p w14:paraId="03F328E6" w14:textId="070BF970" w:rsidR="00DC3290" w:rsidRPr="005331CD" w:rsidRDefault="005331CD" w:rsidP="005331CD">
      <w:pPr>
        <w:pStyle w:val="Citao"/>
        <w:spacing w:line="360" w:lineRule="auto"/>
        <w:ind w:left="0" w:firstLine="567"/>
        <w:rPr>
          <w:rFonts w:ascii="Times New Roman" w:hAnsi="Times New Roman" w:cs="Times New Roman"/>
          <w:sz w:val="24"/>
          <w:szCs w:val="24"/>
        </w:rPr>
      </w:pPr>
      <w:r w:rsidRPr="005331CD">
        <w:rPr>
          <w:rFonts w:ascii="Times New Roman" w:hAnsi="Times New Roman" w:cs="Times New Roman"/>
          <w:sz w:val="24"/>
          <w:szCs w:val="24"/>
        </w:rPr>
        <w:t>Essas violações comprometem a legalidade, a igualdade, a capacidade contributiva, a anterioridade e a justiça fiscal, princípios fundamentais que regem o sistema tributário nacional.</w:t>
      </w:r>
    </w:p>
    <w:sectPr w:rsidR="00DC3290" w:rsidRPr="005331CD" w:rsidSect="007964AB">
      <w:headerReference w:type="default" r:id="rId11"/>
      <w:footerReference w:type="even" r:id="rId12"/>
      <w:foot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6C54F2" w14:textId="77777777" w:rsidR="00752A51" w:rsidRDefault="00752A51">
      <w:r>
        <w:separator/>
      </w:r>
    </w:p>
  </w:endnote>
  <w:endnote w:type="continuationSeparator" w:id="0">
    <w:p w14:paraId="394C9929" w14:textId="77777777" w:rsidR="00752A51" w:rsidRDefault="00752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ova Cond">
    <w:charset w:val="00"/>
    <w:family w:val="swiss"/>
    <w:pitch w:val="variable"/>
    <w:sig w:usb0="0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entury731 BT">
    <w:panose1 w:val="00000000000000000000"/>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B5D094" w14:textId="77777777" w:rsidR="00D15772" w:rsidRDefault="00D15772" w:rsidP="007C5382">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40F8ED7" w14:textId="77777777" w:rsidR="00D15772" w:rsidRDefault="00D15772" w:rsidP="00A66390">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769F5D" w14:textId="77777777" w:rsidR="00D15772" w:rsidRDefault="00D15772" w:rsidP="007C5382">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15842">
      <w:rPr>
        <w:rStyle w:val="Nmerodepgina"/>
        <w:noProof/>
      </w:rPr>
      <w:t>76</w:t>
    </w:r>
    <w:r>
      <w:rPr>
        <w:rStyle w:val="Nmerodepgina"/>
      </w:rPr>
      <w:fldChar w:fldCharType="end"/>
    </w:r>
  </w:p>
  <w:p w14:paraId="6FCCA1E7" w14:textId="77777777" w:rsidR="00D15772" w:rsidRPr="00533724" w:rsidRDefault="00D15772" w:rsidP="00E26274">
    <w:pPr>
      <w:pStyle w:val="Rodap"/>
      <w:jc w:val="center"/>
      <w:rPr>
        <w:sz w:val="16"/>
        <w:szCs w:val="16"/>
      </w:rPr>
    </w:pPr>
    <w:r w:rsidRPr="00D06926">
      <w:rPr>
        <w:rFonts w:ascii="Georgia" w:hAnsi="Georgia"/>
        <w:b/>
        <w:bCs/>
        <w:i/>
        <w:sz w:val="16"/>
        <w:szCs w:val="16"/>
      </w:rPr>
      <w:t>Campus</w:t>
    </w:r>
    <w:r>
      <w:rPr>
        <w:rFonts w:ascii="Georgia" w:hAnsi="Georgia"/>
        <w:b/>
        <w:bCs/>
        <w:sz w:val="16"/>
        <w:szCs w:val="16"/>
      </w:rPr>
      <w:t xml:space="preserve"> Consolação – Unidade COGEAE -  </w:t>
    </w:r>
    <w:r w:rsidRPr="00533724">
      <w:rPr>
        <w:rFonts w:ascii="Georgia" w:hAnsi="Georgia"/>
        <w:b/>
        <w:bCs/>
        <w:sz w:val="16"/>
        <w:szCs w:val="16"/>
      </w:rPr>
      <w:t xml:space="preserve">Rua </w:t>
    </w:r>
    <w:r>
      <w:rPr>
        <w:rFonts w:ascii="Georgia" w:hAnsi="Georgia"/>
        <w:b/>
        <w:bCs/>
        <w:sz w:val="16"/>
        <w:szCs w:val="16"/>
      </w:rPr>
      <w:t xml:space="preserve">da Consolação, </w:t>
    </w:r>
    <w:r w:rsidRPr="00B41AED">
      <w:rPr>
        <w:b/>
        <w:bCs/>
        <w:sz w:val="16"/>
        <w:szCs w:val="16"/>
      </w:rPr>
      <w:t>881</w:t>
    </w:r>
    <w:r>
      <w:rPr>
        <w:rFonts w:ascii="Georgia" w:hAnsi="Georgia"/>
        <w:b/>
        <w:bCs/>
        <w:sz w:val="16"/>
        <w:szCs w:val="16"/>
      </w:rPr>
      <w:t xml:space="preserve"> - </w:t>
    </w:r>
    <w:r w:rsidRPr="00533724">
      <w:rPr>
        <w:rFonts w:ascii="Georgia" w:hAnsi="Georgia"/>
        <w:b/>
        <w:bCs/>
        <w:sz w:val="16"/>
        <w:szCs w:val="16"/>
      </w:rPr>
      <w:t xml:space="preserve">São Paulo/SP – CEP </w:t>
    </w:r>
    <w:r w:rsidRPr="00B41AED">
      <w:rPr>
        <w:b/>
        <w:bCs/>
        <w:sz w:val="16"/>
        <w:szCs w:val="16"/>
      </w:rPr>
      <w:t>01301-000</w:t>
    </w:r>
    <w:r>
      <w:rPr>
        <w:rFonts w:ascii="Georgia" w:hAnsi="Georgia"/>
        <w:b/>
        <w:bCs/>
        <w:sz w:val="16"/>
        <w:szCs w:val="16"/>
      </w:rPr>
      <w:t xml:space="preserve"> </w:t>
    </w:r>
    <w:r>
      <w:rPr>
        <w:rFonts w:ascii="Georgia" w:hAnsi="Georgia"/>
        <w:b/>
        <w:bCs/>
        <w:sz w:val="16"/>
        <w:szCs w:val="16"/>
      </w:rPr>
      <w:br/>
    </w:r>
    <w:r w:rsidRPr="00533724">
      <w:rPr>
        <w:rFonts w:ascii="Georgia" w:hAnsi="Georgia"/>
        <w:b/>
        <w:bCs/>
        <w:sz w:val="16"/>
        <w:szCs w:val="16"/>
      </w:rPr>
      <w:t>Fone: (</w:t>
    </w:r>
    <w:r w:rsidRPr="00B41AED">
      <w:rPr>
        <w:b/>
        <w:bCs/>
        <w:sz w:val="16"/>
        <w:szCs w:val="16"/>
      </w:rPr>
      <w:t>11</w:t>
    </w:r>
    <w:r w:rsidRPr="00533724">
      <w:rPr>
        <w:rFonts w:ascii="Georgia" w:hAnsi="Georgia"/>
        <w:b/>
        <w:bCs/>
        <w:sz w:val="16"/>
        <w:szCs w:val="16"/>
      </w:rPr>
      <w:t xml:space="preserve">) </w:t>
    </w:r>
    <w:r w:rsidRPr="00B41AED">
      <w:rPr>
        <w:b/>
        <w:bCs/>
        <w:sz w:val="16"/>
        <w:szCs w:val="16"/>
      </w:rPr>
      <w:t>3124-9600</w:t>
    </w:r>
    <w:r w:rsidRPr="00533724">
      <w:rPr>
        <w:rFonts w:ascii="Georgia" w:hAnsi="Georgia"/>
        <w:b/>
        <w:bCs/>
        <w:sz w:val="16"/>
        <w:szCs w:val="16"/>
      </w:rPr>
      <w:t xml:space="preserve"> –</w:t>
    </w:r>
    <w:r>
      <w:rPr>
        <w:rFonts w:ascii="Georgia" w:hAnsi="Georgia"/>
        <w:b/>
        <w:bCs/>
        <w:sz w:val="16"/>
        <w:szCs w:val="16"/>
      </w:rPr>
      <w:t xml:space="preserve"> </w:t>
    </w:r>
    <w:r w:rsidRPr="00D06926">
      <w:rPr>
        <w:rFonts w:ascii="Georgia" w:hAnsi="Georgia"/>
        <w:b/>
        <w:bCs/>
        <w:noProof/>
        <w:sz w:val="16"/>
        <w:szCs w:val="16"/>
      </w:rPr>
      <w:t>http://www.pucsp.br/cogeae</w:t>
    </w:r>
  </w:p>
  <w:p w14:paraId="186C0312" w14:textId="77777777" w:rsidR="00D15772" w:rsidRPr="00D3052C" w:rsidRDefault="00D15772" w:rsidP="00E26274">
    <w:pPr>
      <w:pStyle w:val="Rodap"/>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E964E3" w14:textId="77777777" w:rsidR="00752A51" w:rsidRDefault="00752A51">
      <w:r>
        <w:separator/>
      </w:r>
    </w:p>
  </w:footnote>
  <w:footnote w:type="continuationSeparator" w:id="0">
    <w:p w14:paraId="1B9D6042" w14:textId="77777777" w:rsidR="00752A51" w:rsidRDefault="00752A51">
      <w:r>
        <w:continuationSeparator/>
      </w:r>
    </w:p>
  </w:footnote>
  <w:footnote w:id="1">
    <w:p w14:paraId="525189C6" w14:textId="73E0A204" w:rsidR="008672E5" w:rsidRDefault="008672E5" w:rsidP="00C20CE4">
      <w:pPr>
        <w:pStyle w:val="Textodenotaderodap"/>
        <w:jc w:val="both"/>
      </w:pPr>
      <w:r>
        <w:rPr>
          <w:rStyle w:val="Refdenotaderodap"/>
        </w:rPr>
        <w:footnoteRef/>
      </w:r>
      <w:r>
        <w:t xml:space="preserve"> </w:t>
      </w:r>
      <w:r w:rsidR="00C20CE4" w:rsidRPr="00C20CE4">
        <w:t>Sistema - Dicio, Dicionário Online de Português</w:t>
      </w:r>
      <w:r w:rsidR="00C20CE4" w:rsidRPr="00C20CE4">
        <w:t xml:space="preserve"> </w:t>
      </w:r>
      <w:r w:rsidR="00C20CE4">
        <w:t xml:space="preserve">– Fonte: </w:t>
      </w:r>
      <w:hyperlink r:id="rId1" w:history="1">
        <w:r w:rsidR="00C20CE4" w:rsidRPr="001D7F39">
          <w:rPr>
            <w:rStyle w:val="Hyperlink"/>
          </w:rPr>
          <w:t>https://bit.ly/3QFFiG0</w:t>
        </w:r>
      </w:hyperlink>
      <w:r w:rsidR="00C20CE4">
        <w:t xml:space="preserve"> - Acesso em 11/05/2024.</w:t>
      </w:r>
    </w:p>
  </w:footnote>
  <w:footnote w:id="2">
    <w:p w14:paraId="3A5F2E94" w14:textId="6E1E2D62" w:rsidR="009E1F96" w:rsidRDefault="009E1F96" w:rsidP="009C7375">
      <w:pPr>
        <w:pStyle w:val="Textodenotaderodap"/>
        <w:jc w:val="both"/>
      </w:pPr>
      <w:r>
        <w:rPr>
          <w:rStyle w:val="Refdenotaderodap"/>
        </w:rPr>
        <w:footnoteRef/>
      </w:r>
      <w:r>
        <w:t xml:space="preserve"> </w:t>
      </w:r>
      <w:r w:rsidR="009C7375">
        <w:t>CARVALHO</w:t>
      </w:r>
      <w:r w:rsidR="009C7375">
        <w:t>, Paulo de Barros</w:t>
      </w:r>
      <w:r w:rsidR="009C7375">
        <w:t xml:space="preserve">. </w:t>
      </w:r>
      <w:r w:rsidR="009C7375" w:rsidRPr="009C7375">
        <w:rPr>
          <w:i/>
          <w:iCs/>
        </w:rPr>
        <w:t>Curso de direito tributário</w:t>
      </w:r>
      <w:r w:rsidR="009C7375">
        <w:t>. 31. ed. rev. atual. São Paulo:</w:t>
      </w:r>
      <w:r w:rsidR="009C7375">
        <w:t xml:space="preserve"> </w:t>
      </w:r>
      <w:r w:rsidR="009C7375">
        <w:t>Noeses, 2021</w:t>
      </w:r>
      <w:r w:rsidR="009C7375">
        <w:t xml:space="preserve">, </w:t>
      </w:r>
      <w:r>
        <w:t xml:space="preserve">p. </w:t>
      </w:r>
      <w:r>
        <w:t>139</w:t>
      </w:r>
      <w:r>
        <w:t>.</w:t>
      </w:r>
    </w:p>
  </w:footnote>
  <w:footnote w:id="3">
    <w:p w14:paraId="0522A6DC" w14:textId="0D378C45" w:rsidR="00831069" w:rsidRDefault="00831069">
      <w:pPr>
        <w:pStyle w:val="Textodenotaderodap"/>
      </w:pPr>
      <w:r>
        <w:rPr>
          <w:rStyle w:val="Refdenotaderodap"/>
        </w:rPr>
        <w:footnoteRef/>
      </w:r>
      <w:r>
        <w:t xml:space="preserve"> </w:t>
      </w:r>
      <w:r w:rsidRPr="00831069">
        <w:rPr>
          <w:i/>
          <w:iCs/>
        </w:rPr>
        <w:t>Idem</w:t>
      </w:r>
      <w:r>
        <w:t xml:space="preserve">, </w:t>
      </w:r>
      <w:proofErr w:type="gramStart"/>
      <w:r w:rsidRPr="00831069">
        <w:rPr>
          <w:i/>
          <w:iCs/>
        </w:rPr>
        <w:t>Ibidem</w:t>
      </w:r>
      <w:proofErr w:type="gramEnd"/>
      <w:r>
        <w:t>, p. 143.</w:t>
      </w:r>
    </w:p>
  </w:footnote>
  <w:footnote w:id="4">
    <w:p w14:paraId="7AF6B10C" w14:textId="297E85BB" w:rsidR="00243549" w:rsidRDefault="00243549">
      <w:pPr>
        <w:pStyle w:val="Textodenotaderodap"/>
      </w:pPr>
      <w:r>
        <w:rPr>
          <w:rStyle w:val="Refdenotaderodap"/>
        </w:rPr>
        <w:footnoteRef/>
      </w:r>
      <w:r>
        <w:t xml:space="preserve"> CARVALHO, Paulo de Barros. </w:t>
      </w:r>
      <w:r w:rsidRPr="00243549">
        <w:rPr>
          <w:i/>
          <w:iCs/>
        </w:rPr>
        <w:t>Op. Cit.</w:t>
      </w:r>
      <w:r>
        <w:t>, p. 148.</w:t>
      </w:r>
    </w:p>
  </w:footnote>
  <w:footnote w:id="5">
    <w:p w14:paraId="62804090" w14:textId="0FAA660C" w:rsidR="001E66FD" w:rsidRDefault="001E66FD">
      <w:pPr>
        <w:pStyle w:val="Textodenotaderodap"/>
      </w:pPr>
      <w:r>
        <w:rPr>
          <w:rStyle w:val="Refdenotaderodap"/>
        </w:rPr>
        <w:footnoteRef/>
      </w:r>
      <w:r>
        <w:t xml:space="preserve"> CARVALHO, Paulo de Barros. </w:t>
      </w:r>
      <w:r w:rsidRPr="001E66FD">
        <w:rPr>
          <w:i/>
          <w:iCs/>
        </w:rPr>
        <w:t>Op. Cit.</w:t>
      </w:r>
      <w:r>
        <w:t>, p. 161.</w:t>
      </w:r>
    </w:p>
  </w:footnote>
  <w:footnote w:id="6">
    <w:p w14:paraId="39F843BA" w14:textId="4C2287E4" w:rsidR="001705BC" w:rsidRDefault="001705BC">
      <w:pPr>
        <w:pStyle w:val="Textodenotaderodap"/>
      </w:pPr>
      <w:r>
        <w:rPr>
          <w:rStyle w:val="Refdenotaderodap"/>
        </w:rPr>
        <w:footnoteRef/>
      </w:r>
      <w:r>
        <w:t xml:space="preserve"> </w:t>
      </w:r>
      <w:r>
        <w:t xml:space="preserve">CARVALHO, Paulo de Barros. </w:t>
      </w:r>
      <w:r w:rsidRPr="001E66FD">
        <w:rPr>
          <w:i/>
          <w:iCs/>
        </w:rPr>
        <w:t>Op. Cit.</w:t>
      </w:r>
      <w:r>
        <w:t xml:space="preserve">, p. </w:t>
      </w:r>
      <w:r>
        <w:t>182.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acomgrade"/>
      <w:tblW w:w="8936" w:type="dxa"/>
      <w:tblInd w:w="-284" w:type="dxa"/>
      <w:tblLook w:val="04A0" w:firstRow="1" w:lastRow="0" w:firstColumn="1" w:lastColumn="0" w:noHBand="0" w:noVBand="1"/>
    </w:tblPr>
    <w:tblGrid>
      <w:gridCol w:w="1418"/>
      <w:gridCol w:w="7518"/>
    </w:tblGrid>
    <w:tr w:rsidR="007F2A98" w14:paraId="5019462C" w14:textId="77777777" w:rsidTr="00DA6EB4">
      <w:trPr>
        <w:trHeight w:val="1969"/>
      </w:trPr>
      <w:tc>
        <w:tcPr>
          <w:tcW w:w="1418" w:type="dxa"/>
          <w:tcBorders>
            <w:top w:val="nil"/>
            <w:left w:val="nil"/>
            <w:bottom w:val="nil"/>
            <w:right w:val="nil"/>
          </w:tcBorders>
        </w:tcPr>
        <w:p w14:paraId="3021383D" w14:textId="77777777" w:rsidR="007F2A98" w:rsidRDefault="007F2A98" w:rsidP="007F2A98">
          <w:pPr>
            <w:pStyle w:val="Cabealho"/>
            <w:jc w:val="center"/>
          </w:pPr>
          <w:bookmarkStart w:id="0" w:name="_Hlk160718267"/>
          <w:bookmarkStart w:id="1" w:name="_Hlk160718268"/>
          <w:bookmarkStart w:id="2" w:name="_Hlk160718352"/>
          <w:bookmarkStart w:id="3" w:name="_Hlk160718353"/>
          <w:r>
            <w:rPr>
              <w:noProof/>
            </w:rPr>
            <w:drawing>
              <wp:anchor distT="0" distB="0" distL="114300" distR="114300" simplePos="0" relativeHeight="251659264" behindDoc="0" locked="0" layoutInCell="1" allowOverlap="1" wp14:anchorId="198E5E94" wp14:editId="05CF1422">
                <wp:simplePos x="0" y="0"/>
                <wp:positionH relativeFrom="column">
                  <wp:posOffset>94615</wp:posOffset>
                </wp:positionH>
                <wp:positionV relativeFrom="paragraph">
                  <wp:posOffset>74295</wp:posOffset>
                </wp:positionV>
                <wp:extent cx="676275" cy="1104900"/>
                <wp:effectExtent l="0" t="0" r="9525" b="0"/>
                <wp:wrapNone/>
                <wp:docPr id="754429055" name="Imagem 754429055" descr="logo_PUCSP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PUCSP_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76275" cy="11049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518" w:type="dxa"/>
          <w:tcBorders>
            <w:top w:val="nil"/>
            <w:left w:val="nil"/>
            <w:bottom w:val="nil"/>
            <w:right w:val="nil"/>
          </w:tcBorders>
          <w:vAlign w:val="center"/>
        </w:tcPr>
        <w:p w14:paraId="05773855" w14:textId="77777777" w:rsidR="007F2A98" w:rsidRPr="00D760F0" w:rsidRDefault="007F2A98" w:rsidP="007F2A98">
          <w:pPr>
            <w:jc w:val="center"/>
            <w:rPr>
              <w:rFonts w:ascii="Georgia" w:hAnsi="Georgia"/>
              <w:b/>
              <w:sz w:val="28"/>
              <w:szCs w:val="30"/>
            </w:rPr>
          </w:pPr>
          <w:r w:rsidRPr="00D760F0">
            <w:rPr>
              <w:rFonts w:ascii="Georgia" w:hAnsi="Georgia"/>
              <w:b/>
              <w:sz w:val="28"/>
              <w:szCs w:val="30"/>
            </w:rPr>
            <w:t>Pontifícia Universidade Católica de São Paulo</w:t>
          </w:r>
        </w:p>
        <w:p w14:paraId="49B8C2E2" w14:textId="77777777" w:rsidR="007F2A98" w:rsidRPr="00D57D5D" w:rsidRDefault="007F2A98" w:rsidP="007F2A98">
          <w:pPr>
            <w:spacing w:after="100" w:afterAutospacing="1"/>
            <w:jc w:val="center"/>
            <w:rPr>
              <w:rFonts w:ascii="Georgia" w:hAnsi="Georgia"/>
              <w:sz w:val="16"/>
              <w:szCs w:val="30"/>
            </w:rPr>
          </w:pPr>
          <w:proofErr w:type="spellStart"/>
          <w:r w:rsidRPr="00E31A0B">
            <w:rPr>
              <w:rFonts w:ascii="Georgia" w:hAnsi="Georgia"/>
              <w:sz w:val="28"/>
              <w:szCs w:val="30"/>
            </w:rPr>
            <w:t>Pró-Reitoria</w:t>
          </w:r>
          <w:proofErr w:type="spellEnd"/>
          <w:r w:rsidRPr="00E31A0B">
            <w:rPr>
              <w:rFonts w:ascii="Georgia" w:hAnsi="Georgia"/>
              <w:sz w:val="28"/>
              <w:szCs w:val="30"/>
            </w:rPr>
            <w:t xml:space="preserve"> de Educação Continuada</w:t>
          </w:r>
          <w:r>
            <w:rPr>
              <w:rFonts w:ascii="Georgia" w:hAnsi="Georgia"/>
              <w:sz w:val="28"/>
              <w:szCs w:val="30"/>
            </w:rPr>
            <w:br/>
          </w:r>
          <w:r w:rsidRPr="00D06926">
            <w:rPr>
              <w:rFonts w:ascii="Georgia" w:hAnsi="Georgia"/>
              <w:sz w:val="24"/>
              <w:szCs w:val="30"/>
            </w:rPr>
            <w:t>Coordenadoria Geral de Especialização, Aperfeiçoamento e Extensão</w:t>
          </w:r>
          <w:r>
            <w:rPr>
              <w:rFonts w:ascii="Georgia" w:hAnsi="Georgia"/>
              <w:sz w:val="24"/>
              <w:szCs w:val="30"/>
            </w:rPr>
            <w:br/>
          </w:r>
          <w:r w:rsidRPr="004362F2">
            <w:rPr>
              <w:rFonts w:ascii="Georgia" w:hAnsi="Georgia"/>
              <w:sz w:val="16"/>
              <w:szCs w:val="30"/>
            </w:rPr>
            <w:t>Reconhecida pelo Decreto-Lei nº 9632 em 22 de agosto de 1946.</w:t>
          </w:r>
          <w:r>
            <w:rPr>
              <w:rFonts w:ascii="Georgia" w:hAnsi="Georgia"/>
              <w:sz w:val="16"/>
              <w:szCs w:val="30"/>
            </w:rPr>
            <w:br/>
          </w:r>
          <w:proofErr w:type="spellStart"/>
          <w:r w:rsidRPr="004362F2">
            <w:rPr>
              <w:rFonts w:ascii="Georgia" w:hAnsi="Georgia"/>
              <w:sz w:val="16"/>
              <w:szCs w:val="30"/>
            </w:rPr>
            <w:t>Recredenciada</w:t>
          </w:r>
          <w:proofErr w:type="spellEnd"/>
          <w:r w:rsidRPr="004362F2">
            <w:rPr>
              <w:rFonts w:ascii="Georgia" w:hAnsi="Georgia"/>
              <w:sz w:val="16"/>
              <w:szCs w:val="30"/>
            </w:rPr>
            <w:t xml:space="preserve"> pela Portaria do MEC nº 622 de 17 de maio de 2012, DOU de 18/05/2012.</w:t>
          </w:r>
        </w:p>
      </w:tc>
    </w:tr>
    <w:bookmarkEnd w:id="0"/>
    <w:bookmarkEnd w:id="1"/>
    <w:bookmarkEnd w:id="2"/>
    <w:bookmarkEnd w:id="3"/>
  </w:tbl>
  <w:p w14:paraId="74A5D94D" w14:textId="77777777" w:rsidR="007F2A98" w:rsidRDefault="007F2A98" w:rsidP="007F2A9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BA235C"/>
    <w:multiLevelType w:val="multilevel"/>
    <w:tmpl w:val="991A24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C23083"/>
    <w:multiLevelType w:val="hybridMultilevel"/>
    <w:tmpl w:val="944E09B8"/>
    <w:lvl w:ilvl="0" w:tplc="04160017">
      <w:start w:val="1"/>
      <w:numFmt w:val="lowerLetter"/>
      <w:lvlText w:val="%1)"/>
      <w:lvlJc w:val="left"/>
      <w:pPr>
        <w:tabs>
          <w:tab w:val="num" w:pos="1080"/>
        </w:tabs>
        <w:ind w:left="1080" w:hanging="360"/>
      </w:pPr>
      <w:rPr>
        <w:rFonts w:cs="Times New Roman"/>
      </w:rPr>
    </w:lvl>
    <w:lvl w:ilvl="1" w:tplc="04160019" w:tentative="1">
      <w:start w:val="1"/>
      <w:numFmt w:val="lowerLetter"/>
      <w:lvlText w:val="%2."/>
      <w:lvlJc w:val="left"/>
      <w:pPr>
        <w:tabs>
          <w:tab w:val="num" w:pos="1800"/>
        </w:tabs>
        <w:ind w:left="1800" w:hanging="360"/>
      </w:pPr>
      <w:rPr>
        <w:rFonts w:cs="Times New Roman"/>
      </w:rPr>
    </w:lvl>
    <w:lvl w:ilvl="2" w:tplc="0416001B" w:tentative="1">
      <w:start w:val="1"/>
      <w:numFmt w:val="lowerRoman"/>
      <w:lvlText w:val="%3."/>
      <w:lvlJc w:val="right"/>
      <w:pPr>
        <w:tabs>
          <w:tab w:val="num" w:pos="2520"/>
        </w:tabs>
        <w:ind w:left="2520" w:hanging="180"/>
      </w:pPr>
      <w:rPr>
        <w:rFonts w:cs="Times New Roman"/>
      </w:rPr>
    </w:lvl>
    <w:lvl w:ilvl="3" w:tplc="0416000F" w:tentative="1">
      <w:start w:val="1"/>
      <w:numFmt w:val="decimal"/>
      <w:lvlText w:val="%4."/>
      <w:lvlJc w:val="left"/>
      <w:pPr>
        <w:tabs>
          <w:tab w:val="num" w:pos="3240"/>
        </w:tabs>
        <w:ind w:left="3240" w:hanging="360"/>
      </w:pPr>
      <w:rPr>
        <w:rFonts w:cs="Times New Roman"/>
      </w:rPr>
    </w:lvl>
    <w:lvl w:ilvl="4" w:tplc="04160019" w:tentative="1">
      <w:start w:val="1"/>
      <w:numFmt w:val="lowerLetter"/>
      <w:lvlText w:val="%5."/>
      <w:lvlJc w:val="left"/>
      <w:pPr>
        <w:tabs>
          <w:tab w:val="num" w:pos="3960"/>
        </w:tabs>
        <w:ind w:left="3960" w:hanging="360"/>
      </w:pPr>
      <w:rPr>
        <w:rFonts w:cs="Times New Roman"/>
      </w:rPr>
    </w:lvl>
    <w:lvl w:ilvl="5" w:tplc="0416001B" w:tentative="1">
      <w:start w:val="1"/>
      <w:numFmt w:val="lowerRoman"/>
      <w:lvlText w:val="%6."/>
      <w:lvlJc w:val="right"/>
      <w:pPr>
        <w:tabs>
          <w:tab w:val="num" w:pos="4680"/>
        </w:tabs>
        <w:ind w:left="4680" w:hanging="180"/>
      </w:pPr>
      <w:rPr>
        <w:rFonts w:cs="Times New Roman"/>
      </w:rPr>
    </w:lvl>
    <w:lvl w:ilvl="6" w:tplc="0416000F" w:tentative="1">
      <w:start w:val="1"/>
      <w:numFmt w:val="decimal"/>
      <w:lvlText w:val="%7."/>
      <w:lvlJc w:val="left"/>
      <w:pPr>
        <w:tabs>
          <w:tab w:val="num" w:pos="5400"/>
        </w:tabs>
        <w:ind w:left="5400" w:hanging="360"/>
      </w:pPr>
      <w:rPr>
        <w:rFonts w:cs="Times New Roman"/>
      </w:rPr>
    </w:lvl>
    <w:lvl w:ilvl="7" w:tplc="04160019" w:tentative="1">
      <w:start w:val="1"/>
      <w:numFmt w:val="lowerLetter"/>
      <w:lvlText w:val="%8."/>
      <w:lvlJc w:val="left"/>
      <w:pPr>
        <w:tabs>
          <w:tab w:val="num" w:pos="6120"/>
        </w:tabs>
        <w:ind w:left="6120" w:hanging="360"/>
      </w:pPr>
      <w:rPr>
        <w:rFonts w:cs="Times New Roman"/>
      </w:rPr>
    </w:lvl>
    <w:lvl w:ilvl="8" w:tplc="0416001B" w:tentative="1">
      <w:start w:val="1"/>
      <w:numFmt w:val="lowerRoman"/>
      <w:lvlText w:val="%9."/>
      <w:lvlJc w:val="right"/>
      <w:pPr>
        <w:tabs>
          <w:tab w:val="num" w:pos="6840"/>
        </w:tabs>
        <w:ind w:left="6840" w:hanging="180"/>
      </w:pPr>
      <w:rPr>
        <w:rFonts w:cs="Times New Roman"/>
      </w:rPr>
    </w:lvl>
  </w:abstractNum>
  <w:abstractNum w:abstractNumId="2" w15:restartNumberingAfterBreak="0">
    <w:nsid w:val="08AA1975"/>
    <w:multiLevelType w:val="singleLevel"/>
    <w:tmpl w:val="0416000F"/>
    <w:lvl w:ilvl="0">
      <w:start w:val="1"/>
      <w:numFmt w:val="decimal"/>
      <w:lvlText w:val="%1."/>
      <w:legacy w:legacy="1" w:legacySpace="0" w:legacyIndent="360"/>
      <w:lvlJc w:val="left"/>
      <w:pPr>
        <w:ind w:left="360" w:hanging="360"/>
      </w:pPr>
      <w:rPr>
        <w:rFonts w:cs="Times New Roman"/>
      </w:rPr>
    </w:lvl>
  </w:abstractNum>
  <w:abstractNum w:abstractNumId="3" w15:restartNumberingAfterBreak="0">
    <w:nsid w:val="0A006223"/>
    <w:multiLevelType w:val="hybridMultilevel"/>
    <w:tmpl w:val="9AE267AA"/>
    <w:lvl w:ilvl="0" w:tplc="B72CA28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D925B19"/>
    <w:multiLevelType w:val="hybridMultilevel"/>
    <w:tmpl w:val="57724686"/>
    <w:lvl w:ilvl="0" w:tplc="F93E74AE">
      <w:start w:val="1"/>
      <w:numFmt w:val="decimal"/>
      <w:lvlText w:val="%1)"/>
      <w:lvlJc w:val="left"/>
      <w:pPr>
        <w:ind w:left="1429" w:hanging="360"/>
      </w:pPr>
      <w:rPr>
        <w:b/>
        <w:bCs/>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5" w15:restartNumberingAfterBreak="0">
    <w:nsid w:val="0DEC390A"/>
    <w:multiLevelType w:val="singleLevel"/>
    <w:tmpl w:val="0416000F"/>
    <w:lvl w:ilvl="0">
      <w:start w:val="1"/>
      <w:numFmt w:val="decimal"/>
      <w:lvlText w:val="%1."/>
      <w:lvlJc w:val="left"/>
      <w:pPr>
        <w:tabs>
          <w:tab w:val="num" w:pos="360"/>
        </w:tabs>
        <w:ind w:left="360" w:hanging="360"/>
      </w:pPr>
      <w:rPr>
        <w:rFonts w:cs="Times New Roman" w:hint="default"/>
      </w:rPr>
    </w:lvl>
  </w:abstractNum>
  <w:abstractNum w:abstractNumId="6" w15:restartNumberingAfterBreak="0">
    <w:nsid w:val="0DEE261E"/>
    <w:multiLevelType w:val="hybridMultilevel"/>
    <w:tmpl w:val="025A7134"/>
    <w:lvl w:ilvl="0" w:tplc="BE3A5874">
      <w:start w:val="1"/>
      <w:numFmt w:val="lowerRoman"/>
      <w:lvlText w:val="%1)"/>
      <w:lvlJc w:val="left"/>
      <w:pPr>
        <w:ind w:left="1287" w:hanging="720"/>
      </w:pPr>
      <w:rPr>
        <w:rFonts w:hint="default"/>
        <w:b/>
        <w:bCs/>
        <w:i/>
        <w:iCs/>
        <w:color w:val="1F497D" w:themeColor="text2"/>
      </w:rPr>
    </w:lvl>
    <w:lvl w:ilvl="1" w:tplc="5BB45CF6">
      <w:start w:val="1"/>
      <w:numFmt w:val="lowerLetter"/>
      <w:lvlText w:val="%2."/>
      <w:lvlJc w:val="left"/>
      <w:pPr>
        <w:ind w:left="1647" w:hanging="360"/>
      </w:pPr>
      <w:rPr>
        <w:b/>
        <w:bCs/>
        <w:i/>
        <w:iCs/>
        <w:color w:val="1F497D" w:themeColor="text2"/>
      </w:rPr>
    </w:lvl>
    <w:lvl w:ilvl="2" w:tplc="574A0E8C">
      <w:start w:val="1"/>
      <w:numFmt w:val="lowerRoman"/>
      <w:lvlText w:val="%3."/>
      <w:lvlJc w:val="right"/>
      <w:pPr>
        <w:ind w:left="2367" w:hanging="180"/>
      </w:pPr>
      <w:rPr>
        <w:b/>
        <w:bCs/>
        <w:i/>
        <w:iCs/>
        <w:color w:val="1F497D" w:themeColor="text2"/>
      </w:r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7" w15:restartNumberingAfterBreak="0">
    <w:nsid w:val="0E8A77E6"/>
    <w:multiLevelType w:val="hybridMultilevel"/>
    <w:tmpl w:val="E7F669BA"/>
    <w:lvl w:ilvl="0" w:tplc="3724E0CA">
      <w:start w:val="1"/>
      <w:numFmt w:val="lowerLetter"/>
      <w:lvlText w:val="%1)"/>
      <w:lvlJc w:val="left"/>
      <w:pPr>
        <w:ind w:left="1287" w:hanging="360"/>
      </w:pPr>
      <w:rPr>
        <w:b/>
        <w:bCs/>
      </w:rPr>
    </w:lvl>
    <w:lvl w:ilvl="1" w:tplc="655E3D82">
      <w:start w:val="1"/>
      <w:numFmt w:val="decimal"/>
      <w:lvlText w:val="%2."/>
      <w:lvlJc w:val="left"/>
      <w:pPr>
        <w:ind w:left="2007" w:hanging="360"/>
      </w:pPr>
      <w:rPr>
        <w:rFonts w:hint="default"/>
        <w:b/>
      </w:r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0FD72FA"/>
    <w:multiLevelType w:val="singleLevel"/>
    <w:tmpl w:val="D258EF7A"/>
    <w:lvl w:ilvl="0">
      <w:start w:val="1"/>
      <w:numFmt w:val="decimal"/>
      <w:lvlText w:val="%1."/>
      <w:lvlJc w:val="left"/>
      <w:pPr>
        <w:tabs>
          <w:tab w:val="num" w:pos="360"/>
        </w:tabs>
        <w:ind w:left="360" w:hanging="360"/>
      </w:pPr>
      <w:rPr>
        <w:rFonts w:cs="Times New Roman"/>
        <w:b w:val="0"/>
      </w:rPr>
    </w:lvl>
  </w:abstractNum>
  <w:abstractNum w:abstractNumId="9" w15:restartNumberingAfterBreak="0">
    <w:nsid w:val="11CB400C"/>
    <w:multiLevelType w:val="hybridMultilevel"/>
    <w:tmpl w:val="D19A894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68E7767"/>
    <w:multiLevelType w:val="multilevel"/>
    <w:tmpl w:val="1A26A2CA"/>
    <w:lvl w:ilvl="0">
      <w:start w:val="1"/>
      <w:numFmt w:val="decimal"/>
      <w:lvlText w:val="%1."/>
      <w:lvlJc w:val="left"/>
      <w:pPr>
        <w:tabs>
          <w:tab w:val="num" w:pos="360"/>
        </w:tabs>
        <w:ind w:left="360" w:hanging="360"/>
      </w:pPr>
      <w:rPr>
        <w:rFonts w:ascii="Times New Roman" w:eastAsia="Times New Roman" w:hAnsi="Times New Roman" w:cs="Times New Roman"/>
      </w:rPr>
    </w:lvl>
    <w:lvl w:ilvl="1" w:tentative="1">
      <w:start w:val="1"/>
      <w:numFmt w:val="lowerLetter"/>
      <w:lvlText w:val="%2."/>
      <w:lvlJc w:val="left"/>
      <w:pPr>
        <w:tabs>
          <w:tab w:val="num" w:pos="1080"/>
        </w:tabs>
        <w:ind w:left="1080" w:hanging="360"/>
      </w:pPr>
      <w:rPr>
        <w:rFonts w:cs="Times New Roman"/>
      </w:rPr>
    </w:lvl>
    <w:lvl w:ilvl="2" w:tentative="1">
      <w:start w:val="1"/>
      <w:numFmt w:val="lowerRoman"/>
      <w:lvlText w:val="%3."/>
      <w:lvlJc w:val="right"/>
      <w:pPr>
        <w:tabs>
          <w:tab w:val="num" w:pos="1800"/>
        </w:tabs>
        <w:ind w:left="1800" w:hanging="18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lowerLetter"/>
      <w:lvlText w:val="%5."/>
      <w:lvlJc w:val="left"/>
      <w:pPr>
        <w:tabs>
          <w:tab w:val="num" w:pos="3240"/>
        </w:tabs>
        <w:ind w:left="3240" w:hanging="360"/>
      </w:pPr>
      <w:rPr>
        <w:rFonts w:cs="Times New Roman"/>
      </w:rPr>
    </w:lvl>
    <w:lvl w:ilvl="5" w:tentative="1">
      <w:start w:val="1"/>
      <w:numFmt w:val="lowerRoman"/>
      <w:lvlText w:val="%6."/>
      <w:lvlJc w:val="right"/>
      <w:pPr>
        <w:tabs>
          <w:tab w:val="num" w:pos="3960"/>
        </w:tabs>
        <w:ind w:left="3960" w:hanging="18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lowerLetter"/>
      <w:lvlText w:val="%8."/>
      <w:lvlJc w:val="left"/>
      <w:pPr>
        <w:tabs>
          <w:tab w:val="num" w:pos="5400"/>
        </w:tabs>
        <w:ind w:left="5400" w:hanging="360"/>
      </w:pPr>
      <w:rPr>
        <w:rFonts w:cs="Times New Roman"/>
      </w:rPr>
    </w:lvl>
    <w:lvl w:ilvl="8" w:tentative="1">
      <w:start w:val="1"/>
      <w:numFmt w:val="lowerRoman"/>
      <w:lvlText w:val="%9."/>
      <w:lvlJc w:val="right"/>
      <w:pPr>
        <w:tabs>
          <w:tab w:val="num" w:pos="6120"/>
        </w:tabs>
        <w:ind w:left="6120" w:hanging="180"/>
      </w:pPr>
      <w:rPr>
        <w:rFonts w:cs="Times New Roman"/>
      </w:rPr>
    </w:lvl>
  </w:abstractNum>
  <w:abstractNum w:abstractNumId="11" w15:restartNumberingAfterBreak="0">
    <w:nsid w:val="176B28DA"/>
    <w:multiLevelType w:val="hybridMultilevel"/>
    <w:tmpl w:val="059A3078"/>
    <w:lvl w:ilvl="0" w:tplc="AA0644C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1E777878"/>
    <w:multiLevelType w:val="hybridMultilevel"/>
    <w:tmpl w:val="DD86E560"/>
    <w:lvl w:ilvl="0" w:tplc="3BBADBA6">
      <w:start w:val="1"/>
      <w:numFmt w:val="decimal"/>
      <w:lvlText w:val="%1."/>
      <w:lvlJc w:val="left"/>
      <w:pPr>
        <w:ind w:left="962" w:hanging="279"/>
      </w:pPr>
      <w:rPr>
        <w:rFonts w:ascii="Times New Roman" w:eastAsia="Times New Roman" w:hAnsi="Times New Roman" w:cs="Times New Roman" w:hint="default"/>
        <w:spacing w:val="-24"/>
        <w:w w:val="99"/>
        <w:sz w:val="24"/>
        <w:szCs w:val="24"/>
        <w:lang w:val="pt-PT" w:eastAsia="pt-PT" w:bidi="pt-PT"/>
      </w:rPr>
    </w:lvl>
    <w:lvl w:ilvl="1" w:tplc="C1E06826">
      <w:start w:val="1"/>
      <w:numFmt w:val="lowerLetter"/>
      <w:lvlText w:val="%2)"/>
      <w:lvlJc w:val="left"/>
      <w:pPr>
        <w:ind w:left="962" w:hanging="262"/>
      </w:pPr>
      <w:rPr>
        <w:rFonts w:ascii="Times New Roman" w:eastAsia="Times New Roman" w:hAnsi="Times New Roman" w:cs="Times New Roman" w:hint="default"/>
        <w:spacing w:val="-1"/>
        <w:w w:val="100"/>
        <w:sz w:val="24"/>
        <w:szCs w:val="24"/>
        <w:lang w:val="pt-PT" w:eastAsia="pt-PT" w:bidi="pt-PT"/>
      </w:rPr>
    </w:lvl>
    <w:lvl w:ilvl="2" w:tplc="F9EC7DA6">
      <w:numFmt w:val="bullet"/>
      <w:lvlText w:val="•"/>
      <w:lvlJc w:val="left"/>
      <w:pPr>
        <w:ind w:left="2673" w:hanging="262"/>
      </w:pPr>
      <w:rPr>
        <w:rFonts w:hint="default"/>
        <w:lang w:val="pt-PT" w:eastAsia="pt-PT" w:bidi="pt-PT"/>
      </w:rPr>
    </w:lvl>
    <w:lvl w:ilvl="3" w:tplc="CE74BB2E">
      <w:numFmt w:val="bullet"/>
      <w:lvlText w:val="•"/>
      <w:lvlJc w:val="left"/>
      <w:pPr>
        <w:ind w:left="3529" w:hanging="262"/>
      </w:pPr>
      <w:rPr>
        <w:rFonts w:hint="default"/>
        <w:lang w:val="pt-PT" w:eastAsia="pt-PT" w:bidi="pt-PT"/>
      </w:rPr>
    </w:lvl>
    <w:lvl w:ilvl="4" w:tplc="57689802">
      <w:numFmt w:val="bullet"/>
      <w:lvlText w:val="•"/>
      <w:lvlJc w:val="left"/>
      <w:pPr>
        <w:ind w:left="4386" w:hanging="262"/>
      </w:pPr>
      <w:rPr>
        <w:rFonts w:hint="default"/>
        <w:lang w:val="pt-PT" w:eastAsia="pt-PT" w:bidi="pt-PT"/>
      </w:rPr>
    </w:lvl>
    <w:lvl w:ilvl="5" w:tplc="27F06988">
      <w:numFmt w:val="bullet"/>
      <w:lvlText w:val="•"/>
      <w:lvlJc w:val="left"/>
      <w:pPr>
        <w:ind w:left="5243" w:hanging="262"/>
      </w:pPr>
      <w:rPr>
        <w:rFonts w:hint="default"/>
        <w:lang w:val="pt-PT" w:eastAsia="pt-PT" w:bidi="pt-PT"/>
      </w:rPr>
    </w:lvl>
    <w:lvl w:ilvl="6" w:tplc="1A6E78B4">
      <w:numFmt w:val="bullet"/>
      <w:lvlText w:val="•"/>
      <w:lvlJc w:val="left"/>
      <w:pPr>
        <w:ind w:left="6099" w:hanging="262"/>
      </w:pPr>
      <w:rPr>
        <w:rFonts w:hint="default"/>
        <w:lang w:val="pt-PT" w:eastAsia="pt-PT" w:bidi="pt-PT"/>
      </w:rPr>
    </w:lvl>
    <w:lvl w:ilvl="7" w:tplc="0456AEC6">
      <w:numFmt w:val="bullet"/>
      <w:lvlText w:val="•"/>
      <w:lvlJc w:val="left"/>
      <w:pPr>
        <w:ind w:left="6956" w:hanging="262"/>
      </w:pPr>
      <w:rPr>
        <w:rFonts w:hint="default"/>
        <w:lang w:val="pt-PT" w:eastAsia="pt-PT" w:bidi="pt-PT"/>
      </w:rPr>
    </w:lvl>
    <w:lvl w:ilvl="8" w:tplc="8FA643F0">
      <w:numFmt w:val="bullet"/>
      <w:lvlText w:val="•"/>
      <w:lvlJc w:val="left"/>
      <w:pPr>
        <w:ind w:left="7813" w:hanging="262"/>
      </w:pPr>
      <w:rPr>
        <w:rFonts w:hint="default"/>
        <w:lang w:val="pt-PT" w:eastAsia="pt-PT" w:bidi="pt-PT"/>
      </w:rPr>
    </w:lvl>
  </w:abstractNum>
  <w:abstractNum w:abstractNumId="13" w15:restartNumberingAfterBreak="0">
    <w:nsid w:val="26716D55"/>
    <w:multiLevelType w:val="hybridMultilevel"/>
    <w:tmpl w:val="C7D85DB6"/>
    <w:lvl w:ilvl="0" w:tplc="BF1E6680">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14" w15:restartNumberingAfterBreak="0">
    <w:nsid w:val="27785580"/>
    <w:multiLevelType w:val="hybridMultilevel"/>
    <w:tmpl w:val="3F68D794"/>
    <w:lvl w:ilvl="0" w:tplc="42309D70">
      <w:start w:val="1"/>
      <w:numFmt w:val="lowerLetter"/>
      <w:lvlText w:val="%1)"/>
      <w:lvlJc w:val="left"/>
      <w:pPr>
        <w:ind w:left="1271" w:hanging="42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15" w15:restartNumberingAfterBreak="0">
    <w:nsid w:val="293633E8"/>
    <w:multiLevelType w:val="hybridMultilevel"/>
    <w:tmpl w:val="2F82FBE4"/>
    <w:lvl w:ilvl="0" w:tplc="399EEC9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2D623868"/>
    <w:multiLevelType w:val="hybridMultilevel"/>
    <w:tmpl w:val="6380A192"/>
    <w:lvl w:ilvl="0" w:tplc="11BA546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7EE575E"/>
    <w:multiLevelType w:val="hybridMultilevel"/>
    <w:tmpl w:val="7B9EC3A4"/>
    <w:lvl w:ilvl="0" w:tplc="0416000F">
      <w:start w:val="1"/>
      <w:numFmt w:val="lowerLetter"/>
      <w:lvlText w:val="%1)"/>
      <w:lvlJc w:val="left"/>
      <w:pPr>
        <w:tabs>
          <w:tab w:val="num" w:pos="720"/>
        </w:tabs>
        <w:ind w:left="720" w:hanging="360"/>
      </w:pPr>
      <w:rPr>
        <w:rFonts w:ascii="Times New Roman" w:eastAsia="Times New Roman" w:hAnsi="Times New Roman" w:cs="Times New Roman"/>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38DD459E"/>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B171105"/>
    <w:multiLevelType w:val="hybridMultilevel"/>
    <w:tmpl w:val="49747C24"/>
    <w:lvl w:ilvl="0" w:tplc="04160017">
      <w:start w:val="1"/>
      <w:numFmt w:val="lowerLetter"/>
      <w:lvlText w:val="%1)"/>
      <w:lvlJc w:val="left"/>
      <w:pPr>
        <w:tabs>
          <w:tab w:val="num" w:pos="720"/>
        </w:tabs>
        <w:ind w:left="720" w:hanging="360"/>
      </w:pPr>
      <w:rPr>
        <w:rFonts w:cs="Times New Roman"/>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3C327BA7"/>
    <w:multiLevelType w:val="hybridMultilevel"/>
    <w:tmpl w:val="D9AA0B98"/>
    <w:lvl w:ilvl="0" w:tplc="7A7E9C8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CDE4E80"/>
    <w:multiLevelType w:val="hybridMultilevel"/>
    <w:tmpl w:val="1E96D084"/>
    <w:lvl w:ilvl="0" w:tplc="FFFFFFFF">
      <w:start w:val="1"/>
      <w:numFmt w:val="lowerLetter"/>
      <w:lvlText w:val="%1)"/>
      <w:lvlJc w:val="left"/>
      <w:pPr>
        <w:tabs>
          <w:tab w:val="num" w:pos="720"/>
        </w:tabs>
        <w:ind w:left="720" w:hanging="360"/>
      </w:pPr>
      <w:rPr>
        <w:rFonts w:ascii="Times New Roman" w:eastAsia="Times New Roman" w:hAnsi="Times New Roman"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2" w15:restartNumberingAfterBreak="0">
    <w:nsid w:val="49660B04"/>
    <w:multiLevelType w:val="singleLevel"/>
    <w:tmpl w:val="04160017"/>
    <w:lvl w:ilvl="0">
      <w:start w:val="1"/>
      <w:numFmt w:val="lowerLetter"/>
      <w:lvlText w:val="%1)"/>
      <w:lvlJc w:val="left"/>
      <w:pPr>
        <w:tabs>
          <w:tab w:val="num" w:pos="360"/>
        </w:tabs>
        <w:ind w:left="360" w:hanging="360"/>
      </w:pPr>
      <w:rPr>
        <w:rFonts w:cs="Times New Roman" w:hint="default"/>
      </w:rPr>
    </w:lvl>
  </w:abstractNum>
  <w:abstractNum w:abstractNumId="23" w15:restartNumberingAfterBreak="0">
    <w:nsid w:val="52CA44B0"/>
    <w:multiLevelType w:val="hybridMultilevel"/>
    <w:tmpl w:val="A1FCC6B0"/>
    <w:lvl w:ilvl="0" w:tplc="FFFFFFFF">
      <w:start w:val="1"/>
      <w:numFmt w:val="decimal"/>
      <w:lvlText w:val="%1."/>
      <w:lvlJc w:val="left"/>
      <w:pPr>
        <w:tabs>
          <w:tab w:val="num" w:pos="360"/>
        </w:tabs>
        <w:ind w:left="360" w:hanging="360"/>
      </w:pPr>
      <w:rPr>
        <w:rFonts w:cs="Times New Roman"/>
      </w:rPr>
    </w:lvl>
    <w:lvl w:ilvl="1" w:tplc="FFFFFFFF" w:tentative="1">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24" w15:restartNumberingAfterBreak="0">
    <w:nsid w:val="53AF2F2A"/>
    <w:multiLevelType w:val="hybridMultilevel"/>
    <w:tmpl w:val="980C8200"/>
    <w:lvl w:ilvl="0" w:tplc="B3DA4F9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56900CE2"/>
    <w:multiLevelType w:val="hybridMultilevel"/>
    <w:tmpl w:val="B044BAD0"/>
    <w:lvl w:ilvl="0" w:tplc="143494AA">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26" w15:restartNumberingAfterBreak="0">
    <w:nsid w:val="57907EBB"/>
    <w:multiLevelType w:val="hybridMultilevel"/>
    <w:tmpl w:val="A296D9D2"/>
    <w:lvl w:ilvl="0" w:tplc="04160017">
      <w:start w:val="1"/>
      <w:numFmt w:val="lowerLetter"/>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57981CE6"/>
    <w:multiLevelType w:val="hybridMultilevel"/>
    <w:tmpl w:val="D49ACC7E"/>
    <w:lvl w:ilvl="0" w:tplc="E2CC4E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57B57FE5"/>
    <w:multiLevelType w:val="hybridMultilevel"/>
    <w:tmpl w:val="E7BCD56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59A30071"/>
    <w:multiLevelType w:val="hybridMultilevel"/>
    <w:tmpl w:val="445AAD4C"/>
    <w:lvl w:ilvl="0" w:tplc="FFFFFFFF">
      <w:start w:val="1"/>
      <w:numFmt w:val="lowerLetter"/>
      <w:lvlText w:val="%1)"/>
      <w:lvlJc w:val="left"/>
      <w:pPr>
        <w:tabs>
          <w:tab w:val="num" w:pos="720"/>
        </w:tabs>
        <w:ind w:left="720" w:hanging="360"/>
      </w:pPr>
      <w:rPr>
        <w:rFonts w:ascii="Times New Roman" w:eastAsia="Times New Roman" w:hAnsi="Times New Roman"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0" w15:restartNumberingAfterBreak="0">
    <w:nsid w:val="5D195EC1"/>
    <w:multiLevelType w:val="hybridMultilevel"/>
    <w:tmpl w:val="D4F8C31E"/>
    <w:lvl w:ilvl="0" w:tplc="04160017">
      <w:start w:val="1"/>
      <w:numFmt w:val="lowerLetter"/>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5D863209"/>
    <w:multiLevelType w:val="hybridMultilevel"/>
    <w:tmpl w:val="78B8A6C2"/>
    <w:lvl w:ilvl="0" w:tplc="04160017">
      <w:start w:val="1"/>
      <w:numFmt w:val="lowerLetter"/>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32" w15:restartNumberingAfterBreak="0">
    <w:nsid w:val="5EA119D5"/>
    <w:multiLevelType w:val="hybridMultilevel"/>
    <w:tmpl w:val="09068CD0"/>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3" w15:restartNumberingAfterBreak="0">
    <w:nsid w:val="607A7390"/>
    <w:multiLevelType w:val="hybridMultilevel"/>
    <w:tmpl w:val="EF02DB7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60CD5BD2"/>
    <w:multiLevelType w:val="hybridMultilevel"/>
    <w:tmpl w:val="BAF02F48"/>
    <w:lvl w:ilvl="0" w:tplc="3724E0CA">
      <w:start w:val="1"/>
      <w:numFmt w:val="lowerLetter"/>
      <w:lvlText w:val="%1)"/>
      <w:lvlJc w:val="left"/>
      <w:pPr>
        <w:ind w:left="1854" w:hanging="360"/>
      </w:pPr>
      <w:rPr>
        <w:b/>
        <w:bCs/>
      </w:r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35" w15:restartNumberingAfterBreak="0">
    <w:nsid w:val="63626CF6"/>
    <w:multiLevelType w:val="hybridMultilevel"/>
    <w:tmpl w:val="70FA8FC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660B08AD"/>
    <w:multiLevelType w:val="hybridMultilevel"/>
    <w:tmpl w:val="B0B0F5E4"/>
    <w:lvl w:ilvl="0" w:tplc="587C0C8C">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37" w15:restartNumberingAfterBreak="0">
    <w:nsid w:val="6A271950"/>
    <w:multiLevelType w:val="hybridMultilevel"/>
    <w:tmpl w:val="EF620662"/>
    <w:lvl w:ilvl="0" w:tplc="EA44C9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6A755021"/>
    <w:multiLevelType w:val="singleLevel"/>
    <w:tmpl w:val="04160017"/>
    <w:lvl w:ilvl="0">
      <w:start w:val="1"/>
      <w:numFmt w:val="lowerLetter"/>
      <w:lvlText w:val="%1)"/>
      <w:lvlJc w:val="left"/>
      <w:pPr>
        <w:tabs>
          <w:tab w:val="num" w:pos="360"/>
        </w:tabs>
        <w:ind w:left="360" w:hanging="360"/>
      </w:pPr>
      <w:rPr>
        <w:rFonts w:cs="Times New Roman" w:hint="default"/>
      </w:rPr>
    </w:lvl>
  </w:abstractNum>
  <w:abstractNum w:abstractNumId="39" w15:restartNumberingAfterBreak="0">
    <w:nsid w:val="6B817DF2"/>
    <w:multiLevelType w:val="hybridMultilevel"/>
    <w:tmpl w:val="25B4BE12"/>
    <w:lvl w:ilvl="0" w:tplc="04160017">
      <w:start w:val="1"/>
      <w:numFmt w:val="lowerLetter"/>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15:restartNumberingAfterBreak="0">
    <w:nsid w:val="72AC7314"/>
    <w:multiLevelType w:val="hybridMultilevel"/>
    <w:tmpl w:val="525C036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742E521E"/>
    <w:multiLevelType w:val="hybridMultilevel"/>
    <w:tmpl w:val="987C7C0E"/>
    <w:lvl w:ilvl="0" w:tplc="7C623E0A">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42" w15:restartNumberingAfterBreak="0">
    <w:nsid w:val="74E30B13"/>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43" w15:restartNumberingAfterBreak="0">
    <w:nsid w:val="76526A8F"/>
    <w:multiLevelType w:val="hybridMultilevel"/>
    <w:tmpl w:val="64DA5E2C"/>
    <w:lvl w:ilvl="0" w:tplc="E4DC7F9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15:restartNumberingAfterBreak="0">
    <w:nsid w:val="768C3D0D"/>
    <w:multiLevelType w:val="hybridMultilevel"/>
    <w:tmpl w:val="ED383452"/>
    <w:lvl w:ilvl="0" w:tplc="7AF6CC5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7734495D"/>
    <w:multiLevelType w:val="hybridMultilevel"/>
    <w:tmpl w:val="7B025D92"/>
    <w:lvl w:ilvl="0" w:tplc="8F54373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6" w15:restartNumberingAfterBreak="0">
    <w:nsid w:val="7A72318B"/>
    <w:multiLevelType w:val="hybridMultilevel"/>
    <w:tmpl w:val="E332B3DE"/>
    <w:lvl w:ilvl="0" w:tplc="3724E0CA">
      <w:start w:val="1"/>
      <w:numFmt w:val="lowerLetter"/>
      <w:lvlText w:val="%1)"/>
      <w:lvlJc w:val="left"/>
      <w:pPr>
        <w:ind w:left="1287"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7" w15:restartNumberingAfterBreak="0">
    <w:nsid w:val="7C7F59D4"/>
    <w:multiLevelType w:val="hybridMultilevel"/>
    <w:tmpl w:val="4B3CCA28"/>
    <w:lvl w:ilvl="0" w:tplc="8E06FF0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630936169">
    <w:abstractNumId w:val="42"/>
  </w:num>
  <w:num w:numId="2" w16cid:durableId="2105689794">
    <w:abstractNumId w:val="5"/>
  </w:num>
  <w:num w:numId="3" w16cid:durableId="147357400">
    <w:abstractNumId w:val="38"/>
  </w:num>
  <w:num w:numId="4" w16cid:durableId="1933853464">
    <w:abstractNumId w:val="0"/>
  </w:num>
  <w:num w:numId="5" w16cid:durableId="685643146">
    <w:abstractNumId w:val="18"/>
  </w:num>
  <w:num w:numId="6" w16cid:durableId="243684658">
    <w:abstractNumId w:val="8"/>
    <w:lvlOverride w:ilvl="0">
      <w:startOverride w:val="1"/>
    </w:lvlOverride>
  </w:num>
  <w:num w:numId="7" w16cid:durableId="1485197498">
    <w:abstractNumId w:val="39"/>
  </w:num>
  <w:num w:numId="8" w16cid:durableId="62411385">
    <w:abstractNumId w:val="10"/>
  </w:num>
  <w:num w:numId="9" w16cid:durableId="1844583525">
    <w:abstractNumId w:val="22"/>
  </w:num>
  <w:num w:numId="10" w16cid:durableId="617109503">
    <w:abstractNumId w:val="30"/>
  </w:num>
  <w:num w:numId="11" w16cid:durableId="187580410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821863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927634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5533477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1470460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25563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689985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09316879">
    <w:abstractNumId w:val="19"/>
  </w:num>
  <w:num w:numId="19" w16cid:durableId="1066993679">
    <w:abstractNumId w:val="1"/>
  </w:num>
  <w:num w:numId="20" w16cid:durableId="14138644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97821764">
    <w:abstractNumId w:val="2"/>
  </w:num>
  <w:num w:numId="22" w16cid:durableId="905146441">
    <w:abstractNumId w:val="26"/>
  </w:num>
  <w:num w:numId="23" w16cid:durableId="1830561448">
    <w:abstractNumId w:val="9"/>
  </w:num>
  <w:num w:numId="24" w16cid:durableId="1212841168">
    <w:abstractNumId w:val="12"/>
  </w:num>
  <w:num w:numId="25" w16cid:durableId="1077823265">
    <w:abstractNumId w:val="33"/>
  </w:num>
  <w:num w:numId="26" w16cid:durableId="1894734540">
    <w:abstractNumId w:val="28"/>
  </w:num>
  <w:num w:numId="27" w16cid:durableId="1485199321">
    <w:abstractNumId w:val="31"/>
  </w:num>
  <w:num w:numId="28" w16cid:durableId="1401171686">
    <w:abstractNumId w:val="43"/>
  </w:num>
  <w:num w:numId="29" w16cid:durableId="700323019">
    <w:abstractNumId w:val="40"/>
  </w:num>
  <w:num w:numId="30" w16cid:durableId="1511481955">
    <w:abstractNumId w:val="47"/>
  </w:num>
  <w:num w:numId="31" w16cid:durableId="90856971">
    <w:abstractNumId w:val="14"/>
  </w:num>
  <w:num w:numId="32" w16cid:durableId="1456368087">
    <w:abstractNumId w:val="44"/>
  </w:num>
  <w:num w:numId="33" w16cid:durableId="993140839">
    <w:abstractNumId w:val="11"/>
  </w:num>
  <w:num w:numId="34" w16cid:durableId="1607229479">
    <w:abstractNumId w:val="37"/>
  </w:num>
  <w:num w:numId="35" w16cid:durableId="1228106420">
    <w:abstractNumId w:val="45"/>
  </w:num>
  <w:num w:numId="36" w16cid:durableId="1249802377">
    <w:abstractNumId w:val="27"/>
  </w:num>
  <w:num w:numId="37" w16cid:durableId="206527755">
    <w:abstractNumId w:val="41"/>
  </w:num>
  <w:num w:numId="38" w16cid:durableId="524901544">
    <w:abstractNumId w:val="24"/>
  </w:num>
  <w:num w:numId="39" w16cid:durableId="371345776">
    <w:abstractNumId w:val="15"/>
  </w:num>
  <w:num w:numId="40" w16cid:durableId="150953797">
    <w:abstractNumId w:val="36"/>
  </w:num>
  <w:num w:numId="41" w16cid:durableId="1364869800">
    <w:abstractNumId w:val="3"/>
  </w:num>
  <w:num w:numId="42" w16cid:durableId="1241911107">
    <w:abstractNumId w:val="20"/>
  </w:num>
  <w:num w:numId="43" w16cid:durableId="292372827">
    <w:abstractNumId w:val="16"/>
  </w:num>
  <w:num w:numId="44" w16cid:durableId="1760442392">
    <w:abstractNumId w:val="6"/>
  </w:num>
  <w:num w:numId="45" w16cid:durableId="1383023470">
    <w:abstractNumId w:val="4"/>
  </w:num>
  <w:num w:numId="46" w16cid:durableId="1028917304">
    <w:abstractNumId w:val="7"/>
  </w:num>
  <w:num w:numId="47" w16cid:durableId="1704400759">
    <w:abstractNumId w:val="34"/>
  </w:num>
  <w:num w:numId="48" w16cid:durableId="438913185">
    <w:abstractNumId w:val="46"/>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1299"/>
    <w:rsid w:val="000017C4"/>
    <w:rsid w:val="00002382"/>
    <w:rsid w:val="000043D1"/>
    <w:rsid w:val="00006A25"/>
    <w:rsid w:val="000071C9"/>
    <w:rsid w:val="0001066A"/>
    <w:rsid w:val="0002660B"/>
    <w:rsid w:val="000312BC"/>
    <w:rsid w:val="000335AD"/>
    <w:rsid w:val="00034182"/>
    <w:rsid w:val="00034233"/>
    <w:rsid w:val="0003583E"/>
    <w:rsid w:val="0004058C"/>
    <w:rsid w:val="00041A17"/>
    <w:rsid w:val="00041B3A"/>
    <w:rsid w:val="00042A39"/>
    <w:rsid w:val="00044A99"/>
    <w:rsid w:val="00045722"/>
    <w:rsid w:val="000609A8"/>
    <w:rsid w:val="000656BD"/>
    <w:rsid w:val="000656CA"/>
    <w:rsid w:val="00065F5D"/>
    <w:rsid w:val="0006717C"/>
    <w:rsid w:val="00070780"/>
    <w:rsid w:val="00073937"/>
    <w:rsid w:val="00074527"/>
    <w:rsid w:val="000751B5"/>
    <w:rsid w:val="00077A58"/>
    <w:rsid w:val="000808F5"/>
    <w:rsid w:val="00080CB1"/>
    <w:rsid w:val="00082A9B"/>
    <w:rsid w:val="00083D74"/>
    <w:rsid w:val="00084FE2"/>
    <w:rsid w:val="00086BFE"/>
    <w:rsid w:val="00087513"/>
    <w:rsid w:val="00092385"/>
    <w:rsid w:val="00092A8E"/>
    <w:rsid w:val="000937DB"/>
    <w:rsid w:val="000946C1"/>
    <w:rsid w:val="000954F7"/>
    <w:rsid w:val="00097129"/>
    <w:rsid w:val="000A2028"/>
    <w:rsid w:val="000A23B1"/>
    <w:rsid w:val="000A4412"/>
    <w:rsid w:val="000A56AA"/>
    <w:rsid w:val="000B4B12"/>
    <w:rsid w:val="000B7753"/>
    <w:rsid w:val="000B79FA"/>
    <w:rsid w:val="000C0315"/>
    <w:rsid w:val="000C0912"/>
    <w:rsid w:val="000C54B6"/>
    <w:rsid w:val="000C766C"/>
    <w:rsid w:val="000D1755"/>
    <w:rsid w:val="000D40EF"/>
    <w:rsid w:val="000D633B"/>
    <w:rsid w:val="000E0C5F"/>
    <w:rsid w:val="000E2E47"/>
    <w:rsid w:val="000E604A"/>
    <w:rsid w:val="000E64B8"/>
    <w:rsid w:val="000E6947"/>
    <w:rsid w:val="000E7090"/>
    <w:rsid w:val="000F012E"/>
    <w:rsid w:val="000F660B"/>
    <w:rsid w:val="000F7FA0"/>
    <w:rsid w:val="00101352"/>
    <w:rsid w:val="00104CA3"/>
    <w:rsid w:val="00104FEC"/>
    <w:rsid w:val="0011384F"/>
    <w:rsid w:val="00113F5B"/>
    <w:rsid w:val="00117813"/>
    <w:rsid w:val="00117DF5"/>
    <w:rsid w:val="001239A7"/>
    <w:rsid w:val="0012740B"/>
    <w:rsid w:val="001335DF"/>
    <w:rsid w:val="001410FA"/>
    <w:rsid w:val="00141CF1"/>
    <w:rsid w:val="00141CFE"/>
    <w:rsid w:val="00145FD6"/>
    <w:rsid w:val="00147BEA"/>
    <w:rsid w:val="00147E08"/>
    <w:rsid w:val="00152A21"/>
    <w:rsid w:val="001533A4"/>
    <w:rsid w:val="001606A5"/>
    <w:rsid w:val="001623FB"/>
    <w:rsid w:val="0016388C"/>
    <w:rsid w:val="00163B04"/>
    <w:rsid w:val="00164E9E"/>
    <w:rsid w:val="00167B2F"/>
    <w:rsid w:val="001705BC"/>
    <w:rsid w:val="00172FDB"/>
    <w:rsid w:val="00175CFD"/>
    <w:rsid w:val="00177BA0"/>
    <w:rsid w:val="00193854"/>
    <w:rsid w:val="0019667B"/>
    <w:rsid w:val="00197E1C"/>
    <w:rsid w:val="001A1381"/>
    <w:rsid w:val="001A2DFD"/>
    <w:rsid w:val="001A586B"/>
    <w:rsid w:val="001B773B"/>
    <w:rsid w:val="001C3A35"/>
    <w:rsid w:val="001C4483"/>
    <w:rsid w:val="001C4E2B"/>
    <w:rsid w:val="001C545E"/>
    <w:rsid w:val="001C5592"/>
    <w:rsid w:val="001D6AA9"/>
    <w:rsid w:val="001D6ED8"/>
    <w:rsid w:val="001D7F03"/>
    <w:rsid w:val="001E154D"/>
    <w:rsid w:val="001E1A26"/>
    <w:rsid w:val="001E3082"/>
    <w:rsid w:val="001E3F37"/>
    <w:rsid w:val="001E4641"/>
    <w:rsid w:val="001E66FD"/>
    <w:rsid w:val="001E7289"/>
    <w:rsid w:val="001E7D55"/>
    <w:rsid w:val="001F0724"/>
    <w:rsid w:val="001F3EED"/>
    <w:rsid w:val="001F6351"/>
    <w:rsid w:val="0020210C"/>
    <w:rsid w:val="00204C47"/>
    <w:rsid w:val="002051A3"/>
    <w:rsid w:val="00207EEE"/>
    <w:rsid w:val="002111F4"/>
    <w:rsid w:val="00211D01"/>
    <w:rsid w:val="0021752B"/>
    <w:rsid w:val="002217A2"/>
    <w:rsid w:val="00223D8B"/>
    <w:rsid w:val="00224E06"/>
    <w:rsid w:val="002263FD"/>
    <w:rsid w:val="00227FFA"/>
    <w:rsid w:val="00230DF9"/>
    <w:rsid w:val="00232697"/>
    <w:rsid w:val="00235A7C"/>
    <w:rsid w:val="00240F7A"/>
    <w:rsid w:val="00243549"/>
    <w:rsid w:val="0024420F"/>
    <w:rsid w:val="00244496"/>
    <w:rsid w:val="00246210"/>
    <w:rsid w:val="00251321"/>
    <w:rsid w:val="00251332"/>
    <w:rsid w:val="00257ABE"/>
    <w:rsid w:val="00262533"/>
    <w:rsid w:val="00266366"/>
    <w:rsid w:val="00267C6D"/>
    <w:rsid w:val="002702F4"/>
    <w:rsid w:val="0027079D"/>
    <w:rsid w:val="00270DC8"/>
    <w:rsid w:val="00271976"/>
    <w:rsid w:val="0027255F"/>
    <w:rsid w:val="002746AC"/>
    <w:rsid w:val="00274CB6"/>
    <w:rsid w:val="00276D4E"/>
    <w:rsid w:val="0028289F"/>
    <w:rsid w:val="0028292C"/>
    <w:rsid w:val="00282BDD"/>
    <w:rsid w:val="00284756"/>
    <w:rsid w:val="002852C8"/>
    <w:rsid w:val="00285BFA"/>
    <w:rsid w:val="00287836"/>
    <w:rsid w:val="00290686"/>
    <w:rsid w:val="00297129"/>
    <w:rsid w:val="002A39CB"/>
    <w:rsid w:val="002A66B5"/>
    <w:rsid w:val="002A6FAD"/>
    <w:rsid w:val="002A72AF"/>
    <w:rsid w:val="002A7CF0"/>
    <w:rsid w:val="002B289A"/>
    <w:rsid w:val="002B2D59"/>
    <w:rsid w:val="002B3711"/>
    <w:rsid w:val="002B612D"/>
    <w:rsid w:val="002B6668"/>
    <w:rsid w:val="002C14A8"/>
    <w:rsid w:val="002C1D28"/>
    <w:rsid w:val="002C2B22"/>
    <w:rsid w:val="002C75EF"/>
    <w:rsid w:val="002D316B"/>
    <w:rsid w:val="002D522A"/>
    <w:rsid w:val="002D5926"/>
    <w:rsid w:val="002D7B2B"/>
    <w:rsid w:val="002D7DC1"/>
    <w:rsid w:val="002E2F70"/>
    <w:rsid w:val="002E3CAD"/>
    <w:rsid w:val="002F01D8"/>
    <w:rsid w:val="002F2E6E"/>
    <w:rsid w:val="002F31FD"/>
    <w:rsid w:val="002F38CA"/>
    <w:rsid w:val="002F4AA5"/>
    <w:rsid w:val="002F5354"/>
    <w:rsid w:val="002F586F"/>
    <w:rsid w:val="002F7F48"/>
    <w:rsid w:val="00305121"/>
    <w:rsid w:val="00311618"/>
    <w:rsid w:val="0031342B"/>
    <w:rsid w:val="00315472"/>
    <w:rsid w:val="00317A67"/>
    <w:rsid w:val="00320528"/>
    <w:rsid w:val="00324CF3"/>
    <w:rsid w:val="003278AE"/>
    <w:rsid w:val="0033136A"/>
    <w:rsid w:val="003336AB"/>
    <w:rsid w:val="003336B1"/>
    <w:rsid w:val="00342D19"/>
    <w:rsid w:val="00345153"/>
    <w:rsid w:val="00351255"/>
    <w:rsid w:val="00353385"/>
    <w:rsid w:val="00353CFB"/>
    <w:rsid w:val="00354E35"/>
    <w:rsid w:val="003569A7"/>
    <w:rsid w:val="00365B43"/>
    <w:rsid w:val="00367393"/>
    <w:rsid w:val="0037017C"/>
    <w:rsid w:val="003727F0"/>
    <w:rsid w:val="0037280F"/>
    <w:rsid w:val="00375742"/>
    <w:rsid w:val="00376DB8"/>
    <w:rsid w:val="003778A9"/>
    <w:rsid w:val="003824A6"/>
    <w:rsid w:val="00382A80"/>
    <w:rsid w:val="00382E2F"/>
    <w:rsid w:val="00383ED2"/>
    <w:rsid w:val="0039061C"/>
    <w:rsid w:val="003913E7"/>
    <w:rsid w:val="003932BC"/>
    <w:rsid w:val="00397772"/>
    <w:rsid w:val="00397EE5"/>
    <w:rsid w:val="003B1A31"/>
    <w:rsid w:val="003B2228"/>
    <w:rsid w:val="003B63EE"/>
    <w:rsid w:val="003B65F6"/>
    <w:rsid w:val="003B6632"/>
    <w:rsid w:val="003B793B"/>
    <w:rsid w:val="003B7BF1"/>
    <w:rsid w:val="003B7C0B"/>
    <w:rsid w:val="003C0E0A"/>
    <w:rsid w:val="003C0FEB"/>
    <w:rsid w:val="003C17F1"/>
    <w:rsid w:val="003C5A1D"/>
    <w:rsid w:val="003C6E9A"/>
    <w:rsid w:val="003C74BD"/>
    <w:rsid w:val="003C7AB9"/>
    <w:rsid w:val="003D0276"/>
    <w:rsid w:val="003D0428"/>
    <w:rsid w:val="003D04C2"/>
    <w:rsid w:val="003D061F"/>
    <w:rsid w:val="003D126E"/>
    <w:rsid w:val="003D1825"/>
    <w:rsid w:val="003D22C3"/>
    <w:rsid w:val="003D30E7"/>
    <w:rsid w:val="003D38A3"/>
    <w:rsid w:val="003D38EF"/>
    <w:rsid w:val="003D77D5"/>
    <w:rsid w:val="003D7BC0"/>
    <w:rsid w:val="003E5373"/>
    <w:rsid w:val="003E5BBC"/>
    <w:rsid w:val="003E6D56"/>
    <w:rsid w:val="003F31A5"/>
    <w:rsid w:val="003F3683"/>
    <w:rsid w:val="003F7155"/>
    <w:rsid w:val="003F7CF8"/>
    <w:rsid w:val="00400FE4"/>
    <w:rsid w:val="00402558"/>
    <w:rsid w:val="00403C45"/>
    <w:rsid w:val="00406765"/>
    <w:rsid w:val="004073DB"/>
    <w:rsid w:val="00407934"/>
    <w:rsid w:val="00411BFD"/>
    <w:rsid w:val="0041263A"/>
    <w:rsid w:val="00412B42"/>
    <w:rsid w:val="004136AF"/>
    <w:rsid w:val="00417ACB"/>
    <w:rsid w:val="00421EA6"/>
    <w:rsid w:val="00424017"/>
    <w:rsid w:val="00431491"/>
    <w:rsid w:val="004315AD"/>
    <w:rsid w:val="004340EC"/>
    <w:rsid w:val="004364AB"/>
    <w:rsid w:val="00436E45"/>
    <w:rsid w:val="00440283"/>
    <w:rsid w:val="004412C0"/>
    <w:rsid w:val="0044179E"/>
    <w:rsid w:val="0044338F"/>
    <w:rsid w:val="004448EE"/>
    <w:rsid w:val="004464F3"/>
    <w:rsid w:val="00446E82"/>
    <w:rsid w:val="00454608"/>
    <w:rsid w:val="00456806"/>
    <w:rsid w:val="00463937"/>
    <w:rsid w:val="00465843"/>
    <w:rsid w:val="00467840"/>
    <w:rsid w:val="0047306E"/>
    <w:rsid w:val="00475536"/>
    <w:rsid w:val="00475785"/>
    <w:rsid w:val="004777F9"/>
    <w:rsid w:val="00484B63"/>
    <w:rsid w:val="0048616C"/>
    <w:rsid w:val="00491606"/>
    <w:rsid w:val="004A48CF"/>
    <w:rsid w:val="004A6C64"/>
    <w:rsid w:val="004B71BF"/>
    <w:rsid w:val="004C039B"/>
    <w:rsid w:val="004C068D"/>
    <w:rsid w:val="004C17BA"/>
    <w:rsid w:val="004C2A58"/>
    <w:rsid w:val="004C5D8C"/>
    <w:rsid w:val="004D017E"/>
    <w:rsid w:val="004D2099"/>
    <w:rsid w:val="004D2E80"/>
    <w:rsid w:val="004D697E"/>
    <w:rsid w:val="004D76A3"/>
    <w:rsid w:val="004E1191"/>
    <w:rsid w:val="004E44A2"/>
    <w:rsid w:val="004E56E2"/>
    <w:rsid w:val="004E5E1B"/>
    <w:rsid w:val="004F13DB"/>
    <w:rsid w:val="004F1A21"/>
    <w:rsid w:val="004F3DCF"/>
    <w:rsid w:val="004F52D9"/>
    <w:rsid w:val="004F6CCB"/>
    <w:rsid w:val="005005E3"/>
    <w:rsid w:val="00500649"/>
    <w:rsid w:val="0050076B"/>
    <w:rsid w:val="00504804"/>
    <w:rsid w:val="00507F46"/>
    <w:rsid w:val="00511581"/>
    <w:rsid w:val="00511B8A"/>
    <w:rsid w:val="00520AB9"/>
    <w:rsid w:val="00521FB6"/>
    <w:rsid w:val="005252D6"/>
    <w:rsid w:val="00531690"/>
    <w:rsid w:val="005318C2"/>
    <w:rsid w:val="005328ED"/>
    <w:rsid w:val="005331CD"/>
    <w:rsid w:val="0053629F"/>
    <w:rsid w:val="0053725E"/>
    <w:rsid w:val="005428C5"/>
    <w:rsid w:val="00546616"/>
    <w:rsid w:val="00550144"/>
    <w:rsid w:val="00550D8E"/>
    <w:rsid w:val="00555EBB"/>
    <w:rsid w:val="0055778B"/>
    <w:rsid w:val="00562193"/>
    <w:rsid w:val="00567AAF"/>
    <w:rsid w:val="00570A7A"/>
    <w:rsid w:val="00575530"/>
    <w:rsid w:val="005833BD"/>
    <w:rsid w:val="00583824"/>
    <w:rsid w:val="005914E9"/>
    <w:rsid w:val="00595C82"/>
    <w:rsid w:val="005965D3"/>
    <w:rsid w:val="00596BAA"/>
    <w:rsid w:val="00596FEA"/>
    <w:rsid w:val="005972E4"/>
    <w:rsid w:val="005A22ED"/>
    <w:rsid w:val="005A3C4E"/>
    <w:rsid w:val="005A4D1A"/>
    <w:rsid w:val="005A6514"/>
    <w:rsid w:val="005A78AA"/>
    <w:rsid w:val="005B0ACD"/>
    <w:rsid w:val="005B0CA4"/>
    <w:rsid w:val="005B1101"/>
    <w:rsid w:val="005B4D8C"/>
    <w:rsid w:val="005C09FA"/>
    <w:rsid w:val="005C404B"/>
    <w:rsid w:val="005C451A"/>
    <w:rsid w:val="005C4A44"/>
    <w:rsid w:val="005C54A9"/>
    <w:rsid w:val="005D0F48"/>
    <w:rsid w:val="005D1957"/>
    <w:rsid w:val="005D246D"/>
    <w:rsid w:val="005D2D55"/>
    <w:rsid w:val="005D651C"/>
    <w:rsid w:val="005D7DAF"/>
    <w:rsid w:val="005F121D"/>
    <w:rsid w:val="005F2257"/>
    <w:rsid w:val="005F4767"/>
    <w:rsid w:val="005F6B80"/>
    <w:rsid w:val="00603EC1"/>
    <w:rsid w:val="0060465A"/>
    <w:rsid w:val="00610C7E"/>
    <w:rsid w:val="00614221"/>
    <w:rsid w:val="00616293"/>
    <w:rsid w:val="006233C3"/>
    <w:rsid w:val="00626207"/>
    <w:rsid w:val="006267AD"/>
    <w:rsid w:val="00627880"/>
    <w:rsid w:val="006416BE"/>
    <w:rsid w:val="0064182F"/>
    <w:rsid w:val="00641EA6"/>
    <w:rsid w:val="00643B6B"/>
    <w:rsid w:val="00646F87"/>
    <w:rsid w:val="00650D61"/>
    <w:rsid w:val="00653FE9"/>
    <w:rsid w:val="00654B45"/>
    <w:rsid w:val="00655243"/>
    <w:rsid w:val="006569D9"/>
    <w:rsid w:val="0066597F"/>
    <w:rsid w:val="006663B7"/>
    <w:rsid w:val="006667DD"/>
    <w:rsid w:val="006672C1"/>
    <w:rsid w:val="00667FB6"/>
    <w:rsid w:val="00670639"/>
    <w:rsid w:val="00670641"/>
    <w:rsid w:val="00671B41"/>
    <w:rsid w:val="006725EA"/>
    <w:rsid w:val="00675D98"/>
    <w:rsid w:val="00676F9B"/>
    <w:rsid w:val="00681744"/>
    <w:rsid w:val="006866B9"/>
    <w:rsid w:val="00687A6A"/>
    <w:rsid w:val="00692FBF"/>
    <w:rsid w:val="0069304C"/>
    <w:rsid w:val="00694784"/>
    <w:rsid w:val="006966DB"/>
    <w:rsid w:val="006A552C"/>
    <w:rsid w:val="006A55C1"/>
    <w:rsid w:val="006A797E"/>
    <w:rsid w:val="006B2010"/>
    <w:rsid w:val="006B34FD"/>
    <w:rsid w:val="006B4185"/>
    <w:rsid w:val="006B65E9"/>
    <w:rsid w:val="006C031D"/>
    <w:rsid w:val="006C04B8"/>
    <w:rsid w:val="006C66B4"/>
    <w:rsid w:val="006D020E"/>
    <w:rsid w:val="006D2C27"/>
    <w:rsid w:val="006D438C"/>
    <w:rsid w:val="006D4BD8"/>
    <w:rsid w:val="006E1511"/>
    <w:rsid w:val="006E4785"/>
    <w:rsid w:val="006F6371"/>
    <w:rsid w:val="006F7768"/>
    <w:rsid w:val="00701103"/>
    <w:rsid w:val="0070673D"/>
    <w:rsid w:val="00711287"/>
    <w:rsid w:val="00713B2B"/>
    <w:rsid w:val="00715842"/>
    <w:rsid w:val="0071787C"/>
    <w:rsid w:val="00730CB2"/>
    <w:rsid w:val="007349C8"/>
    <w:rsid w:val="00734C64"/>
    <w:rsid w:val="00735F05"/>
    <w:rsid w:val="00736264"/>
    <w:rsid w:val="007368BB"/>
    <w:rsid w:val="007373C9"/>
    <w:rsid w:val="00737801"/>
    <w:rsid w:val="0074153A"/>
    <w:rsid w:val="00741EB7"/>
    <w:rsid w:val="007427E1"/>
    <w:rsid w:val="007433CE"/>
    <w:rsid w:val="00743B40"/>
    <w:rsid w:val="00746023"/>
    <w:rsid w:val="0075134F"/>
    <w:rsid w:val="00752A51"/>
    <w:rsid w:val="00756B4A"/>
    <w:rsid w:val="00757AAC"/>
    <w:rsid w:val="00766098"/>
    <w:rsid w:val="00772556"/>
    <w:rsid w:val="00774E13"/>
    <w:rsid w:val="00782C6B"/>
    <w:rsid w:val="00785182"/>
    <w:rsid w:val="007856DA"/>
    <w:rsid w:val="00785F89"/>
    <w:rsid w:val="00786AD8"/>
    <w:rsid w:val="007902FD"/>
    <w:rsid w:val="00795F2A"/>
    <w:rsid w:val="007964AB"/>
    <w:rsid w:val="00796B73"/>
    <w:rsid w:val="007A0CD2"/>
    <w:rsid w:val="007A44F2"/>
    <w:rsid w:val="007A750D"/>
    <w:rsid w:val="007B05C4"/>
    <w:rsid w:val="007B2844"/>
    <w:rsid w:val="007B2A2D"/>
    <w:rsid w:val="007B5099"/>
    <w:rsid w:val="007B539D"/>
    <w:rsid w:val="007B6941"/>
    <w:rsid w:val="007B7121"/>
    <w:rsid w:val="007C0491"/>
    <w:rsid w:val="007C10D9"/>
    <w:rsid w:val="007C4544"/>
    <w:rsid w:val="007C5262"/>
    <w:rsid w:val="007C5382"/>
    <w:rsid w:val="007C5BBB"/>
    <w:rsid w:val="007C5C09"/>
    <w:rsid w:val="007C6003"/>
    <w:rsid w:val="007C7B68"/>
    <w:rsid w:val="007D216E"/>
    <w:rsid w:val="007E0F95"/>
    <w:rsid w:val="007E72DE"/>
    <w:rsid w:val="007F0668"/>
    <w:rsid w:val="007F2A98"/>
    <w:rsid w:val="007F3A41"/>
    <w:rsid w:val="007F5D17"/>
    <w:rsid w:val="007F7DF3"/>
    <w:rsid w:val="00801CB7"/>
    <w:rsid w:val="00801DE6"/>
    <w:rsid w:val="00801F50"/>
    <w:rsid w:val="008055E9"/>
    <w:rsid w:val="00806151"/>
    <w:rsid w:val="00807350"/>
    <w:rsid w:val="00816DC4"/>
    <w:rsid w:val="008171E7"/>
    <w:rsid w:val="0082006D"/>
    <w:rsid w:val="00820FD2"/>
    <w:rsid w:val="00821956"/>
    <w:rsid w:val="00821F3D"/>
    <w:rsid w:val="008222CE"/>
    <w:rsid w:val="00822FFC"/>
    <w:rsid w:val="00825B1B"/>
    <w:rsid w:val="008270EB"/>
    <w:rsid w:val="00827B55"/>
    <w:rsid w:val="008309E8"/>
    <w:rsid w:val="00830A60"/>
    <w:rsid w:val="00831069"/>
    <w:rsid w:val="0083643B"/>
    <w:rsid w:val="00840251"/>
    <w:rsid w:val="0084063E"/>
    <w:rsid w:val="00842051"/>
    <w:rsid w:val="008446C1"/>
    <w:rsid w:val="00844BB1"/>
    <w:rsid w:val="008456B0"/>
    <w:rsid w:val="0084717C"/>
    <w:rsid w:val="0085101F"/>
    <w:rsid w:val="0085263D"/>
    <w:rsid w:val="00863C63"/>
    <w:rsid w:val="00864BD5"/>
    <w:rsid w:val="008672E5"/>
    <w:rsid w:val="008675D8"/>
    <w:rsid w:val="008724D6"/>
    <w:rsid w:val="008766F7"/>
    <w:rsid w:val="00877A68"/>
    <w:rsid w:val="0089193E"/>
    <w:rsid w:val="00893559"/>
    <w:rsid w:val="008941BC"/>
    <w:rsid w:val="008A15EF"/>
    <w:rsid w:val="008A2003"/>
    <w:rsid w:val="008A2BEA"/>
    <w:rsid w:val="008B074E"/>
    <w:rsid w:val="008B17A4"/>
    <w:rsid w:val="008B2EB5"/>
    <w:rsid w:val="008C21F6"/>
    <w:rsid w:val="008C375F"/>
    <w:rsid w:val="008D1BE6"/>
    <w:rsid w:val="008D3E8C"/>
    <w:rsid w:val="008D658D"/>
    <w:rsid w:val="008D6C90"/>
    <w:rsid w:val="008E7517"/>
    <w:rsid w:val="008F0120"/>
    <w:rsid w:val="008F07A5"/>
    <w:rsid w:val="008F1F1F"/>
    <w:rsid w:val="008F24E6"/>
    <w:rsid w:val="008F5B26"/>
    <w:rsid w:val="008F5F8B"/>
    <w:rsid w:val="00901B8E"/>
    <w:rsid w:val="0090497B"/>
    <w:rsid w:val="0091014B"/>
    <w:rsid w:val="00911F0C"/>
    <w:rsid w:val="009155B2"/>
    <w:rsid w:val="009177F9"/>
    <w:rsid w:val="00920344"/>
    <w:rsid w:val="00921E36"/>
    <w:rsid w:val="00922CE2"/>
    <w:rsid w:val="00930821"/>
    <w:rsid w:val="0093285F"/>
    <w:rsid w:val="00933A2D"/>
    <w:rsid w:val="00933A53"/>
    <w:rsid w:val="009356B1"/>
    <w:rsid w:val="00935BC3"/>
    <w:rsid w:val="00941DAE"/>
    <w:rsid w:val="00942FA2"/>
    <w:rsid w:val="00946D56"/>
    <w:rsid w:val="0094751C"/>
    <w:rsid w:val="00947800"/>
    <w:rsid w:val="00952390"/>
    <w:rsid w:val="00953D57"/>
    <w:rsid w:val="00953EEC"/>
    <w:rsid w:val="00955C91"/>
    <w:rsid w:val="0096056D"/>
    <w:rsid w:val="00962812"/>
    <w:rsid w:val="00962FB5"/>
    <w:rsid w:val="009734A6"/>
    <w:rsid w:val="00973EF4"/>
    <w:rsid w:val="009749EB"/>
    <w:rsid w:val="00976252"/>
    <w:rsid w:val="009827F5"/>
    <w:rsid w:val="009831AB"/>
    <w:rsid w:val="00983856"/>
    <w:rsid w:val="0099411D"/>
    <w:rsid w:val="009A0A80"/>
    <w:rsid w:val="009A20A5"/>
    <w:rsid w:val="009A3326"/>
    <w:rsid w:val="009A3355"/>
    <w:rsid w:val="009A7CD2"/>
    <w:rsid w:val="009B0378"/>
    <w:rsid w:val="009B3AD8"/>
    <w:rsid w:val="009B40C0"/>
    <w:rsid w:val="009B5FCB"/>
    <w:rsid w:val="009B737E"/>
    <w:rsid w:val="009C1875"/>
    <w:rsid w:val="009C6B71"/>
    <w:rsid w:val="009C7375"/>
    <w:rsid w:val="009D094C"/>
    <w:rsid w:val="009D1859"/>
    <w:rsid w:val="009E1F96"/>
    <w:rsid w:val="009E222A"/>
    <w:rsid w:val="009E58B8"/>
    <w:rsid w:val="009E7105"/>
    <w:rsid w:val="009E730F"/>
    <w:rsid w:val="009E7EB3"/>
    <w:rsid w:val="009F09D5"/>
    <w:rsid w:val="009F0DD6"/>
    <w:rsid w:val="009F424C"/>
    <w:rsid w:val="00A00BDF"/>
    <w:rsid w:val="00A03C01"/>
    <w:rsid w:val="00A10960"/>
    <w:rsid w:val="00A135CE"/>
    <w:rsid w:val="00A14839"/>
    <w:rsid w:val="00A15BA1"/>
    <w:rsid w:val="00A16286"/>
    <w:rsid w:val="00A16740"/>
    <w:rsid w:val="00A22D76"/>
    <w:rsid w:val="00A26496"/>
    <w:rsid w:val="00A26D7F"/>
    <w:rsid w:val="00A3113C"/>
    <w:rsid w:val="00A3491C"/>
    <w:rsid w:val="00A35281"/>
    <w:rsid w:val="00A414EC"/>
    <w:rsid w:val="00A472EB"/>
    <w:rsid w:val="00A51607"/>
    <w:rsid w:val="00A53121"/>
    <w:rsid w:val="00A53F77"/>
    <w:rsid w:val="00A5599B"/>
    <w:rsid w:val="00A60074"/>
    <w:rsid w:val="00A6430B"/>
    <w:rsid w:val="00A66390"/>
    <w:rsid w:val="00A73B0E"/>
    <w:rsid w:val="00A75F15"/>
    <w:rsid w:val="00A87C12"/>
    <w:rsid w:val="00A902C2"/>
    <w:rsid w:val="00A905AE"/>
    <w:rsid w:val="00A97F5E"/>
    <w:rsid w:val="00AA0DF8"/>
    <w:rsid w:val="00AA11BA"/>
    <w:rsid w:val="00AA3FD0"/>
    <w:rsid w:val="00AA4CAE"/>
    <w:rsid w:val="00AB1C0E"/>
    <w:rsid w:val="00AB1C22"/>
    <w:rsid w:val="00AB5A2B"/>
    <w:rsid w:val="00AB6392"/>
    <w:rsid w:val="00AB6DF5"/>
    <w:rsid w:val="00AC2D4C"/>
    <w:rsid w:val="00AC3318"/>
    <w:rsid w:val="00AC4493"/>
    <w:rsid w:val="00AD3C71"/>
    <w:rsid w:val="00AD648B"/>
    <w:rsid w:val="00AE23F5"/>
    <w:rsid w:val="00AE60E9"/>
    <w:rsid w:val="00AE7D46"/>
    <w:rsid w:val="00AF3E56"/>
    <w:rsid w:val="00AF3F4D"/>
    <w:rsid w:val="00AF49AC"/>
    <w:rsid w:val="00AF62A8"/>
    <w:rsid w:val="00AF6EB2"/>
    <w:rsid w:val="00AF727A"/>
    <w:rsid w:val="00B005E2"/>
    <w:rsid w:val="00B03BDF"/>
    <w:rsid w:val="00B048FB"/>
    <w:rsid w:val="00B065F5"/>
    <w:rsid w:val="00B0705D"/>
    <w:rsid w:val="00B076D7"/>
    <w:rsid w:val="00B1160C"/>
    <w:rsid w:val="00B229A8"/>
    <w:rsid w:val="00B24B62"/>
    <w:rsid w:val="00B253F0"/>
    <w:rsid w:val="00B25781"/>
    <w:rsid w:val="00B25AD3"/>
    <w:rsid w:val="00B30A7D"/>
    <w:rsid w:val="00B31F4D"/>
    <w:rsid w:val="00B32443"/>
    <w:rsid w:val="00B36BCB"/>
    <w:rsid w:val="00B47528"/>
    <w:rsid w:val="00B50B3C"/>
    <w:rsid w:val="00B53335"/>
    <w:rsid w:val="00B53AF4"/>
    <w:rsid w:val="00B56931"/>
    <w:rsid w:val="00B62FFC"/>
    <w:rsid w:val="00B657A9"/>
    <w:rsid w:val="00B67F83"/>
    <w:rsid w:val="00B745E2"/>
    <w:rsid w:val="00B8011E"/>
    <w:rsid w:val="00B80CDA"/>
    <w:rsid w:val="00B82D5D"/>
    <w:rsid w:val="00B871DE"/>
    <w:rsid w:val="00B909EA"/>
    <w:rsid w:val="00B94612"/>
    <w:rsid w:val="00B95955"/>
    <w:rsid w:val="00B95FE3"/>
    <w:rsid w:val="00B9674A"/>
    <w:rsid w:val="00BA53B8"/>
    <w:rsid w:val="00BB5AC4"/>
    <w:rsid w:val="00BB5C0E"/>
    <w:rsid w:val="00BB6E3E"/>
    <w:rsid w:val="00BC338B"/>
    <w:rsid w:val="00BC5431"/>
    <w:rsid w:val="00BC5563"/>
    <w:rsid w:val="00BD4F26"/>
    <w:rsid w:val="00BD50B7"/>
    <w:rsid w:val="00BD75A3"/>
    <w:rsid w:val="00BE509D"/>
    <w:rsid w:val="00BF07B9"/>
    <w:rsid w:val="00BF36D0"/>
    <w:rsid w:val="00BF4388"/>
    <w:rsid w:val="00BF4C4E"/>
    <w:rsid w:val="00C00B43"/>
    <w:rsid w:val="00C00F6A"/>
    <w:rsid w:val="00C0396F"/>
    <w:rsid w:val="00C04D88"/>
    <w:rsid w:val="00C0537F"/>
    <w:rsid w:val="00C055C6"/>
    <w:rsid w:val="00C07A05"/>
    <w:rsid w:val="00C106D3"/>
    <w:rsid w:val="00C11055"/>
    <w:rsid w:val="00C120CF"/>
    <w:rsid w:val="00C1371C"/>
    <w:rsid w:val="00C1666A"/>
    <w:rsid w:val="00C166DD"/>
    <w:rsid w:val="00C173CA"/>
    <w:rsid w:val="00C20803"/>
    <w:rsid w:val="00C20CE4"/>
    <w:rsid w:val="00C24520"/>
    <w:rsid w:val="00C2499A"/>
    <w:rsid w:val="00C25779"/>
    <w:rsid w:val="00C32132"/>
    <w:rsid w:val="00C35C5E"/>
    <w:rsid w:val="00C35CB5"/>
    <w:rsid w:val="00C3676F"/>
    <w:rsid w:val="00C375B4"/>
    <w:rsid w:val="00C40CF5"/>
    <w:rsid w:val="00C416A4"/>
    <w:rsid w:val="00C47B22"/>
    <w:rsid w:val="00C55A29"/>
    <w:rsid w:val="00C56AA8"/>
    <w:rsid w:val="00C56CF4"/>
    <w:rsid w:val="00C60277"/>
    <w:rsid w:val="00C61299"/>
    <w:rsid w:val="00C629DD"/>
    <w:rsid w:val="00C65641"/>
    <w:rsid w:val="00C72EEC"/>
    <w:rsid w:val="00C80E96"/>
    <w:rsid w:val="00C84075"/>
    <w:rsid w:val="00C84190"/>
    <w:rsid w:val="00C84F93"/>
    <w:rsid w:val="00C8546F"/>
    <w:rsid w:val="00C86D71"/>
    <w:rsid w:val="00CA01FA"/>
    <w:rsid w:val="00CA0EA3"/>
    <w:rsid w:val="00CA3092"/>
    <w:rsid w:val="00CA5477"/>
    <w:rsid w:val="00CA561C"/>
    <w:rsid w:val="00CA6373"/>
    <w:rsid w:val="00CB418E"/>
    <w:rsid w:val="00CB4207"/>
    <w:rsid w:val="00CB5D9F"/>
    <w:rsid w:val="00CB6E2E"/>
    <w:rsid w:val="00CB7FA4"/>
    <w:rsid w:val="00CC13B5"/>
    <w:rsid w:val="00CC158B"/>
    <w:rsid w:val="00CC209D"/>
    <w:rsid w:val="00CC5315"/>
    <w:rsid w:val="00CC650A"/>
    <w:rsid w:val="00CD3014"/>
    <w:rsid w:val="00CD6B8F"/>
    <w:rsid w:val="00CE1863"/>
    <w:rsid w:val="00CF0FB3"/>
    <w:rsid w:val="00CF1099"/>
    <w:rsid w:val="00CF574B"/>
    <w:rsid w:val="00CF5B37"/>
    <w:rsid w:val="00CF5BC5"/>
    <w:rsid w:val="00CF7FDD"/>
    <w:rsid w:val="00D01F0D"/>
    <w:rsid w:val="00D03A05"/>
    <w:rsid w:val="00D05096"/>
    <w:rsid w:val="00D05C9D"/>
    <w:rsid w:val="00D109AA"/>
    <w:rsid w:val="00D10AB1"/>
    <w:rsid w:val="00D111DB"/>
    <w:rsid w:val="00D11CA2"/>
    <w:rsid w:val="00D1323E"/>
    <w:rsid w:val="00D15772"/>
    <w:rsid w:val="00D16F99"/>
    <w:rsid w:val="00D20CF9"/>
    <w:rsid w:val="00D220FF"/>
    <w:rsid w:val="00D24ED7"/>
    <w:rsid w:val="00D277D6"/>
    <w:rsid w:val="00D3052C"/>
    <w:rsid w:val="00D30799"/>
    <w:rsid w:val="00D30BB9"/>
    <w:rsid w:val="00D314AE"/>
    <w:rsid w:val="00D32273"/>
    <w:rsid w:val="00D36A7B"/>
    <w:rsid w:val="00D36E82"/>
    <w:rsid w:val="00D417C2"/>
    <w:rsid w:val="00D43D78"/>
    <w:rsid w:val="00D4492C"/>
    <w:rsid w:val="00D45C63"/>
    <w:rsid w:val="00D46B5B"/>
    <w:rsid w:val="00D51343"/>
    <w:rsid w:val="00D51EB3"/>
    <w:rsid w:val="00D61410"/>
    <w:rsid w:val="00D62814"/>
    <w:rsid w:val="00D62C67"/>
    <w:rsid w:val="00D65125"/>
    <w:rsid w:val="00D66F41"/>
    <w:rsid w:val="00D6718E"/>
    <w:rsid w:val="00D7158B"/>
    <w:rsid w:val="00D82070"/>
    <w:rsid w:val="00D83EF7"/>
    <w:rsid w:val="00D90FB7"/>
    <w:rsid w:val="00D929AC"/>
    <w:rsid w:val="00D970B3"/>
    <w:rsid w:val="00DA28FB"/>
    <w:rsid w:val="00DA3184"/>
    <w:rsid w:val="00DA3E69"/>
    <w:rsid w:val="00DA506D"/>
    <w:rsid w:val="00DA7072"/>
    <w:rsid w:val="00DB0395"/>
    <w:rsid w:val="00DB5773"/>
    <w:rsid w:val="00DB6C58"/>
    <w:rsid w:val="00DB7159"/>
    <w:rsid w:val="00DC3290"/>
    <w:rsid w:val="00DC7C05"/>
    <w:rsid w:val="00DD3549"/>
    <w:rsid w:val="00DD3A71"/>
    <w:rsid w:val="00DD5DA6"/>
    <w:rsid w:val="00DD6704"/>
    <w:rsid w:val="00DE065D"/>
    <w:rsid w:val="00DE1E96"/>
    <w:rsid w:val="00DE274A"/>
    <w:rsid w:val="00DF0E4A"/>
    <w:rsid w:val="00DF1D44"/>
    <w:rsid w:val="00DF4C93"/>
    <w:rsid w:val="00DF53D8"/>
    <w:rsid w:val="00E0214E"/>
    <w:rsid w:val="00E06A5D"/>
    <w:rsid w:val="00E123A2"/>
    <w:rsid w:val="00E256E7"/>
    <w:rsid w:val="00E25C5B"/>
    <w:rsid w:val="00E26274"/>
    <w:rsid w:val="00E2791C"/>
    <w:rsid w:val="00E30677"/>
    <w:rsid w:val="00E30C59"/>
    <w:rsid w:val="00E32C31"/>
    <w:rsid w:val="00E4283E"/>
    <w:rsid w:val="00E42F87"/>
    <w:rsid w:val="00E479A7"/>
    <w:rsid w:val="00E5337F"/>
    <w:rsid w:val="00E5391C"/>
    <w:rsid w:val="00E54974"/>
    <w:rsid w:val="00E55B09"/>
    <w:rsid w:val="00E565AD"/>
    <w:rsid w:val="00E623AD"/>
    <w:rsid w:val="00E65882"/>
    <w:rsid w:val="00E7059E"/>
    <w:rsid w:val="00E72569"/>
    <w:rsid w:val="00E72F91"/>
    <w:rsid w:val="00E8037A"/>
    <w:rsid w:val="00E80F22"/>
    <w:rsid w:val="00E841E3"/>
    <w:rsid w:val="00E84CFA"/>
    <w:rsid w:val="00E86551"/>
    <w:rsid w:val="00E943E6"/>
    <w:rsid w:val="00E970DE"/>
    <w:rsid w:val="00E97E82"/>
    <w:rsid w:val="00EA0217"/>
    <w:rsid w:val="00EA4CA3"/>
    <w:rsid w:val="00EA678D"/>
    <w:rsid w:val="00EB3D31"/>
    <w:rsid w:val="00EC1EA0"/>
    <w:rsid w:val="00EC6D91"/>
    <w:rsid w:val="00EC74F4"/>
    <w:rsid w:val="00ED74D1"/>
    <w:rsid w:val="00ED7D45"/>
    <w:rsid w:val="00EE0D80"/>
    <w:rsid w:val="00EE2CD7"/>
    <w:rsid w:val="00EE497E"/>
    <w:rsid w:val="00EF0F16"/>
    <w:rsid w:val="00EF19BE"/>
    <w:rsid w:val="00EF226B"/>
    <w:rsid w:val="00EF4EE6"/>
    <w:rsid w:val="00EF541B"/>
    <w:rsid w:val="00EF7A18"/>
    <w:rsid w:val="00F13E70"/>
    <w:rsid w:val="00F14F75"/>
    <w:rsid w:val="00F158FC"/>
    <w:rsid w:val="00F16EB2"/>
    <w:rsid w:val="00F17862"/>
    <w:rsid w:val="00F20DDF"/>
    <w:rsid w:val="00F22E0F"/>
    <w:rsid w:val="00F23905"/>
    <w:rsid w:val="00F328D9"/>
    <w:rsid w:val="00F34091"/>
    <w:rsid w:val="00F34C93"/>
    <w:rsid w:val="00F5034D"/>
    <w:rsid w:val="00F53755"/>
    <w:rsid w:val="00F55DB6"/>
    <w:rsid w:val="00F5604A"/>
    <w:rsid w:val="00F56CF1"/>
    <w:rsid w:val="00F63687"/>
    <w:rsid w:val="00F6645A"/>
    <w:rsid w:val="00F66C4C"/>
    <w:rsid w:val="00F730D3"/>
    <w:rsid w:val="00F75A7E"/>
    <w:rsid w:val="00F76855"/>
    <w:rsid w:val="00F77462"/>
    <w:rsid w:val="00F81878"/>
    <w:rsid w:val="00F84A0E"/>
    <w:rsid w:val="00F903C9"/>
    <w:rsid w:val="00F91AA4"/>
    <w:rsid w:val="00FA44D6"/>
    <w:rsid w:val="00FB107D"/>
    <w:rsid w:val="00FB12E9"/>
    <w:rsid w:val="00FB1B9B"/>
    <w:rsid w:val="00FB1D79"/>
    <w:rsid w:val="00FB20B7"/>
    <w:rsid w:val="00FB365C"/>
    <w:rsid w:val="00FB419C"/>
    <w:rsid w:val="00FB4204"/>
    <w:rsid w:val="00FB5671"/>
    <w:rsid w:val="00FB6223"/>
    <w:rsid w:val="00FC6585"/>
    <w:rsid w:val="00FC71EA"/>
    <w:rsid w:val="00FD543A"/>
    <w:rsid w:val="00FD59EF"/>
    <w:rsid w:val="00FD6DC2"/>
    <w:rsid w:val="00FD778B"/>
    <w:rsid w:val="00FE051E"/>
    <w:rsid w:val="00FE1204"/>
    <w:rsid w:val="00FE1794"/>
    <w:rsid w:val="00FE4190"/>
    <w:rsid w:val="00FE708E"/>
    <w:rsid w:val="00FE7B1E"/>
    <w:rsid w:val="00FF133E"/>
    <w:rsid w:val="00FF2746"/>
    <w:rsid w:val="00FF5A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29FCA19"/>
  <w15:docId w15:val="{2F15A058-AFAF-4ABF-8CA0-ABB36A90C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semiHidden="1" w:unhideWhenUsed="1" w:qFormat="1"/>
    <w:lsdException w:name="heading 5" w:locked="1" w:qFormat="1"/>
    <w:lsdException w:name="heading 6" w:locked="1" w:semiHidden="1" w:unhideWhenUsed="1" w:qFormat="1"/>
    <w:lsdException w:name="heading 7" w:locked="1" w:semiHidden="1" w:uiPriority="0"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lsdException w:name="annotation text" w:semiHidden="1" w:unhideWhenUsed="1"/>
    <w:lsdException w:name="header" w:lock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lock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7DD"/>
    <w:rPr>
      <w:rFonts w:ascii="Times New Roman" w:eastAsia="Times New Roman" w:hAnsi="Times New Roman"/>
      <w:sz w:val="20"/>
      <w:szCs w:val="20"/>
    </w:rPr>
  </w:style>
  <w:style w:type="paragraph" w:styleId="Ttulo1">
    <w:name w:val="heading 1"/>
    <w:basedOn w:val="Normal"/>
    <w:next w:val="Normal"/>
    <w:link w:val="Ttulo1Char"/>
    <w:uiPriority w:val="99"/>
    <w:qFormat/>
    <w:rsid w:val="0069304C"/>
    <w:pPr>
      <w:spacing w:before="120" w:after="120"/>
      <w:jc w:val="center"/>
      <w:outlineLvl w:val="0"/>
    </w:pPr>
    <w:rPr>
      <w:rFonts w:ascii="Arial Nova Cond" w:hAnsi="Arial Nova Cond"/>
      <w:b/>
      <w:bCs/>
      <w:sz w:val="32"/>
      <w:szCs w:val="32"/>
    </w:rPr>
  </w:style>
  <w:style w:type="paragraph" w:styleId="Ttulo2">
    <w:name w:val="heading 2"/>
    <w:basedOn w:val="Ttulo1"/>
    <w:next w:val="Normal"/>
    <w:link w:val="Ttulo2Char"/>
    <w:uiPriority w:val="99"/>
    <w:qFormat/>
    <w:rsid w:val="0069304C"/>
    <w:pPr>
      <w:jc w:val="both"/>
      <w:outlineLvl w:val="1"/>
    </w:pPr>
  </w:style>
  <w:style w:type="paragraph" w:styleId="Ttulo3">
    <w:name w:val="heading 3"/>
    <w:basedOn w:val="Normal"/>
    <w:next w:val="Normal"/>
    <w:link w:val="Ttulo3Char"/>
    <w:uiPriority w:val="99"/>
    <w:qFormat/>
    <w:rsid w:val="0069304C"/>
    <w:pPr>
      <w:spacing w:after="120"/>
      <w:jc w:val="both"/>
      <w:outlineLvl w:val="2"/>
    </w:pPr>
    <w:rPr>
      <w:rFonts w:ascii="Arial Nova Cond" w:hAnsi="Arial Nova Cond"/>
      <w:b/>
      <w:sz w:val="28"/>
      <w:szCs w:val="28"/>
    </w:rPr>
  </w:style>
  <w:style w:type="paragraph" w:styleId="Ttulo4">
    <w:name w:val="heading 4"/>
    <w:basedOn w:val="Ttulo3"/>
    <w:next w:val="Normal"/>
    <w:link w:val="Ttulo4Char"/>
    <w:uiPriority w:val="99"/>
    <w:unhideWhenUsed/>
    <w:qFormat/>
    <w:locked/>
    <w:rsid w:val="00475536"/>
    <w:pPr>
      <w:jc w:val="right"/>
      <w:outlineLvl w:val="3"/>
    </w:pPr>
  </w:style>
  <w:style w:type="paragraph" w:styleId="Ttulo5">
    <w:name w:val="heading 5"/>
    <w:basedOn w:val="Normal"/>
    <w:next w:val="Normal"/>
    <w:link w:val="Ttulo5Char"/>
    <w:uiPriority w:val="99"/>
    <w:qFormat/>
    <w:rsid w:val="007C10D9"/>
    <w:pPr>
      <w:spacing w:before="240" w:after="60"/>
      <w:outlineLvl w:val="4"/>
    </w:pPr>
    <w:rPr>
      <w:b/>
      <w:bCs/>
      <w:i/>
      <w:iCs/>
      <w:sz w:val="26"/>
      <w:szCs w:val="26"/>
    </w:rPr>
  </w:style>
  <w:style w:type="paragraph" w:styleId="Ttulo6">
    <w:name w:val="heading 6"/>
    <w:basedOn w:val="Normal"/>
    <w:next w:val="Normal"/>
    <w:link w:val="Ttulo6Char"/>
    <w:uiPriority w:val="99"/>
    <w:unhideWhenUsed/>
    <w:qFormat/>
    <w:locked/>
    <w:rsid w:val="009F424C"/>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qFormat/>
    <w:locked/>
    <w:rsid w:val="00711287"/>
    <w:pPr>
      <w:spacing w:before="240" w:after="60"/>
      <w:outlineLvl w:val="6"/>
    </w:pPr>
    <w:rPr>
      <w:sz w:val="24"/>
      <w:szCs w:val="24"/>
    </w:rPr>
  </w:style>
  <w:style w:type="paragraph" w:styleId="Ttulo8">
    <w:name w:val="heading 8"/>
    <w:basedOn w:val="Normal"/>
    <w:next w:val="Normal"/>
    <w:link w:val="Ttulo8Char"/>
    <w:uiPriority w:val="99"/>
    <w:unhideWhenUsed/>
    <w:qFormat/>
    <w:locked/>
    <w:rsid w:val="002B3711"/>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9"/>
    <w:unhideWhenUsed/>
    <w:qFormat/>
    <w:locked/>
    <w:rsid w:val="009F424C"/>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69304C"/>
    <w:rPr>
      <w:rFonts w:ascii="Arial Nova Cond" w:eastAsia="Times New Roman" w:hAnsi="Arial Nova Cond"/>
      <w:b/>
      <w:bCs/>
      <w:sz w:val="32"/>
      <w:szCs w:val="32"/>
    </w:rPr>
  </w:style>
  <w:style w:type="character" w:customStyle="1" w:styleId="Ttulo2Char">
    <w:name w:val="Título 2 Char"/>
    <w:basedOn w:val="Fontepargpadro"/>
    <w:link w:val="Ttulo2"/>
    <w:uiPriority w:val="99"/>
    <w:locked/>
    <w:rsid w:val="0069304C"/>
    <w:rPr>
      <w:rFonts w:ascii="Arial Nova Cond" w:eastAsia="Times New Roman" w:hAnsi="Arial Nova Cond"/>
      <w:b/>
      <w:bCs/>
      <w:sz w:val="32"/>
      <w:szCs w:val="32"/>
    </w:rPr>
  </w:style>
  <w:style w:type="character" w:customStyle="1" w:styleId="Ttulo3Char">
    <w:name w:val="Título 3 Char"/>
    <w:basedOn w:val="Fontepargpadro"/>
    <w:link w:val="Ttulo3"/>
    <w:uiPriority w:val="99"/>
    <w:locked/>
    <w:rsid w:val="0069304C"/>
    <w:rPr>
      <w:rFonts w:ascii="Arial Nova Cond" w:eastAsia="Times New Roman" w:hAnsi="Arial Nova Cond"/>
      <w:b/>
      <w:sz w:val="28"/>
      <w:szCs w:val="28"/>
    </w:rPr>
  </w:style>
  <w:style w:type="character" w:customStyle="1" w:styleId="Ttulo5Char">
    <w:name w:val="Título 5 Char"/>
    <w:basedOn w:val="Fontepargpadro"/>
    <w:link w:val="Ttulo5"/>
    <w:uiPriority w:val="99"/>
    <w:locked/>
    <w:rPr>
      <w:rFonts w:ascii="Calibri" w:hAnsi="Calibri" w:cs="Times New Roman"/>
      <w:b/>
      <w:bCs/>
      <w:i/>
      <w:iCs/>
      <w:sz w:val="26"/>
      <w:szCs w:val="26"/>
    </w:rPr>
  </w:style>
  <w:style w:type="paragraph" w:styleId="Ttulo">
    <w:name w:val="Title"/>
    <w:basedOn w:val="Normal"/>
    <w:link w:val="TtuloChar"/>
    <w:uiPriority w:val="99"/>
    <w:qFormat/>
    <w:rsid w:val="00C61299"/>
    <w:pPr>
      <w:jc w:val="center"/>
    </w:pPr>
    <w:rPr>
      <w:b/>
      <w:sz w:val="24"/>
    </w:rPr>
  </w:style>
  <w:style w:type="character" w:customStyle="1" w:styleId="TtuloChar">
    <w:name w:val="Título Char"/>
    <w:basedOn w:val="Fontepargpadro"/>
    <w:link w:val="Ttulo"/>
    <w:uiPriority w:val="99"/>
    <w:locked/>
    <w:rsid w:val="00C61299"/>
    <w:rPr>
      <w:rFonts w:ascii="Times New Roman" w:hAnsi="Times New Roman" w:cs="Times New Roman"/>
      <w:b/>
      <w:sz w:val="20"/>
      <w:szCs w:val="20"/>
      <w:lang w:eastAsia="pt-BR"/>
    </w:rPr>
  </w:style>
  <w:style w:type="paragraph" w:styleId="Subttulo">
    <w:name w:val="Subtitle"/>
    <w:basedOn w:val="Normal"/>
    <w:link w:val="SubttuloChar"/>
    <w:uiPriority w:val="99"/>
    <w:qFormat/>
    <w:rsid w:val="00C61299"/>
    <w:pPr>
      <w:jc w:val="both"/>
    </w:pPr>
    <w:rPr>
      <w:b/>
      <w:sz w:val="24"/>
    </w:rPr>
  </w:style>
  <w:style w:type="character" w:customStyle="1" w:styleId="SubttuloChar">
    <w:name w:val="Subtítulo Char"/>
    <w:basedOn w:val="Fontepargpadro"/>
    <w:link w:val="Subttulo"/>
    <w:uiPriority w:val="99"/>
    <w:locked/>
    <w:rsid w:val="00C61299"/>
    <w:rPr>
      <w:rFonts w:ascii="Times New Roman" w:hAnsi="Times New Roman" w:cs="Times New Roman"/>
      <w:b/>
      <w:sz w:val="20"/>
      <w:szCs w:val="20"/>
      <w:lang w:eastAsia="pt-BR"/>
    </w:rPr>
  </w:style>
  <w:style w:type="paragraph" w:styleId="Corpodetexto">
    <w:name w:val="Body Text"/>
    <w:basedOn w:val="Normal"/>
    <w:link w:val="CorpodetextoChar"/>
    <w:uiPriority w:val="99"/>
    <w:rsid w:val="00C61299"/>
    <w:pPr>
      <w:jc w:val="both"/>
    </w:pPr>
    <w:rPr>
      <w:rFonts w:ascii="Courier New" w:hAnsi="Courier New"/>
      <w:color w:val="000000"/>
    </w:rPr>
  </w:style>
  <w:style w:type="character" w:customStyle="1" w:styleId="CorpodetextoChar">
    <w:name w:val="Corpo de texto Char"/>
    <w:basedOn w:val="Fontepargpadro"/>
    <w:link w:val="Corpodetexto"/>
    <w:uiPriority w:val="99"/>
    <w:locked/>
    <w:rsid w:val="00C61299"/>
    <w:rPr>
      <w:rFonts w:ascii="Courier New" w:hAnsi="Courier New" w:cs="Times New Roman"/>
      <w:color w:val="000000"/>
      <w:sz w:val="20"/>
      <w:szCs w:val="20"/>
      <w:lang w:eastAsia="pt-BR"/>
    </w:rPr>
  </w:style>
  <w:style w:type="paragraph" w:styleId="Cabealho">
    <w:name w:val="header"/>
    <w:basedOn w:val="Normal"/>
    <w:link w:val="CabealhoChar"/>
    <w:uiPriority w:val="99"/>
    <w:rsid w:val="00C61299"/>
    <w:pPr>
      <w:tabs>
        <w:tab w:val="center" w:pos="4419"/>
        <w:tab w:val="right" w:pos="8838"/>
      </w:tabs>
    </w:pPr>
  </w:style>
  <w:style w:type="character" w:customStyle="1" w:styleId="CabealhoChar">
    <w:name w:val="Cabeçalho Char"/>
    <w:basedOn w:val="Fontepargpadro"/>
    <w:link w:val="Cabealho"/>
    <w:uiPriority w:val="99"/>
    <w:locked/>
    <w:rsid w:val="00C61299"/>
    <w:rPr>
      <w:rFonts w:ascii="Times New Roman" w:hAnsi="Times New Roman" w:cs="Times New Roman"/>
      <w:sz w:val="20"/>
      <w:szCs w:val="20"/>
      <w:lang w:eastAsia="pt-BR"/>
    </w:rPr>
  </w:style>
  <w:style w:type="paragraph" w:customStyle="1" w:styleId="centralizaopetio">
    <w:name w:val="centralização petição"/>
    <w:uiPriority w:val="99"/>
    <w:rsid w:val="00C61299"/>
    <w:pPr>
      <w:widowControl w:val="0"/>
      <w:spacing w:before="240" w:after="480" w:line="-240" w:lineRule="auto"/>
      <w:jc w:val="center"/>
    </w:pPr>
    <w:rPr>
      <w:rFonts w:ascii="CG Times" w:eastAsia="Times New Roman" w:hAnsi="CG Times"/>
      <w:sz w:val="24"/>
      <w:szCs w:val="20"/>
    </w:rPr>
  </w:style>
  <w:style w:type="paragraph" w:styleId="Textodenotaderodap">
    <w:name w:val="footnote text"/>
    <w:basedOn w:val="Normal"/>
    <w:link w:val="TextodenotaderodapChar"/>
    <w:uiPriority w:val="99"/>
    <w:rsid w:val="00C61299"/>
  </w:style>
  <w:style w:type="character" w:customStyle="1" w:styleId="TextodenotaderodapChar">
    <w:name w:val="Texto de nota de rodapé Char"/>
    <w:basedOn w:val="Fontepargpadro"/>
    <w:link w:val="Textodenotaderodap"/>
    <w:uiPriority w:val="99"/>
    <w:locked/>
    <w:rsid w:val="00C61299"/>
    <w:rPr>
      <w:rFonts w:ascii="Times New Roman" w:hAnsi="Times New Roman" w:cs="Times New Roman"/>
      <w:sz w:val="20"/>
      <w:szCs w:val="20"/>
      <w:lang w:eastAsia="pt-BR"/>
    </w:rPr>
  </w:style>
  <w:style w:type="paragraph" w:customStyle="1" w:styleId="Blockquote">
    <w:name w:val="Blockquote"/>
    <w:basedOn w:val="Normal"/>
    <w:uiPriority w:val="99"/>
    <w:rsid w:val="007C10D9"/>
    <w:pPr>
      <w:spacing w:before="100" w:after="100"/>
      <w:ind w:left="360" w:right="360"/>
    </w:pPr>
    <w:rPr>
      <w:sz w:val="24"/>
    </w:rPr>
  </w:style>
  <w:style w:type="character" w:styleId="Forte">
    <w:name w:val="Strong"/>
    <w:basedOn w:val="Fontepargpadro"/>
    <w:uiPriority w:val="22"/>
    <w:qFormat/>
    <w:rsid w:val="007C10D9"/>
    <w:rPr>
      <w:rFonts w:cs="Times New Roman"/>
      <w:b/>
    </w:rPr>
  </w:style>
  <w:style w:type="paragraph" w:customStyle="1" w:styleId="cabealhopetio">
    <w:name w:val="cabeçalho petição"/>
    <w:uiPriority w:val="99"/>
    <w:rsid w:val="007C10D9"/>
    <w:pPr>
      <w:widowControl w:val="0"/>
      <w:overflowPunct w:val="0"/>
      <w:autoSpaceDE w:val="0"/>
      <w:autoSpaceDN w:val="0"/>
      <w:adjustRightInd w:val="0"/>
      <w:spacing w:after="720" w:line="-240" w:lineRule="auto"/>
      <w:jc w:val="both"/>
      <w:textAlignment w:val="baseline"/>
    </w:pPr>
    <w:rPr>
      <w:rFonts w:ascii="CG Times" w:eastAsia="Times New Roman" w:hAnsi="CG Times"/>
      <w:sz w:val="24"/>
      <w:szCs w:val="20"/>
    </w:rPr>
  </w:style>
  <w:style w:type="paragraph" w:styleId="Recuodecorpodetexto">
    <w:name w:val="Body Text Indent"/>
    <w:basedOn w:val="Normal"/>
    <w:link w:val="RecuodecorpodetextoChar"/>
    <w:uiPriority w:val="99"/>
    <w:rsid w:val="007C10D9"/>
    <w:pPr>
      <w:spacing w:after="120"/>
      <w:ind w:left="283"/>
    </w:pPr>
  </w:style>
  <w:style w:type="character" w:customStyle="1" w:styleId="RecuodecorpodetextoChar">
    <w:name w:val="Recuo de corpo de texto Char"/>
    <w:basedOn w:val="Fontepargpadro"/>
    <w:link w:val="Recuodecorpodetexto"/>
    <w:uiPriority w:val="99"/>
    <w:locked/>
    <w:rPr>
      <w:rFonts w:ascii="Times New Roman" w:hAnsi="Times New Roman" w:cs="Times New Roman"/>
      <w:sz w:val="20"/>
      <w:szCs w:val="20"/>
    </w:rPr>
  </w:style>
  <w:style w:type="paragraph" w:styleId="Corpodetexto3">
    <w:name w:val="Body Text 3"/>
    <w:basedOn w:val="Normal"/>
    <w:link w:val="Corpodetexto3Char"/>
    <w:uiPriority w:val="99"/>
    <w:rsid w:val="007C10D9"/>
    <w:pPr>
      <w:spacing w:after="120"/>
    </w:pPr>
    <w:rPr>
      <w:sz w:val="16"/>
      <w:szCs w:val="16"/>
    </w:rPr>
  </w:style>
  <w:style w:type="character" w:customStyle="1" w:styleId="Corpodetexto3Char">
    <w:name w:val="Corpo de texto 3 Char"/>
    <w:basedOn w:val="Fontepargpadro"/>
    <w:link w:val="Corpodetexto3"/>
    <w:uiPriority w:val="99"/>
    <w:locked/>
    <w:rPr>
      <w:rFonts w:ascii="Times New Roman" w:hAnsi="Times New Roman" w:cs="Times New Roman"/>
      <w:sz w:val="16"/>
      <w:szCs w:val="16"/>
    </w:rPr>
  </w:style>
  <w:style w:type="paragraph" w:styleId="Rodap">
    <w:name w:val="footer"/>
    <w:basedOn w:val="Normal"/>
    <w:link w:val="RodapChar"/>
    <w:rsid w:val="007C10D9"/>
    <w:pPr>
      <w:tabs>
        <w:tab w:val="center" w:pos="4252"/>
        <w:tab w:val="right" w:pos="8504"/>
      </w:tabs>
    </w:pPr>
  </w:style>
  <w:style w:type="character" w:customStyle="1" w:styleId="RodapChar">
    <w:name w:val="Rodapé Char"/>
    <w:basedOn w:val="Fontepargpadro"/>
    <w:link w:val="Rodap"/>
    <w:locked/>
    <w:rPr>
      <w:rFonts w:ascii="Times New Roman" w:hAnsi="Times New Roman" w:cs="Times New Roman"/>
      <w:sz w:val="20"/>
      <w:szCs w:val="20"/>
    </w:rPr>
  </w:style>
  <w:style w:type="paragraph" w:styleId="NormalWeb">
    <w:name w:val="Normal (Web)"/>
    <w:basedOn w:val="Normal"/>
    <w:link w:val="NormalWebChar"/>
    <w:uiPriority w:val="99"/>
    <w:rsid w:val="00FD6DC2"/>
    <w:pPr>
      <w:spacing w:before="100" w:after="100"/>
    </w:pPr>
    <w:rPr>
      <w:sz w:val="24"/>
    </w:rPr>
  </w:style>
  <w:style w:type="paragraph" w:customStyle="1" w:styleId="PargrafodaLista1">
    <w:name w:val="Parágrafo da Lista1"/>
    <w:basedOn w:val="Normal"/>
    <w:uiPriority w:val="99"/>
    <w:rsid w:val="00FD6DC2"/>
    <w:pPr>
      <w:ind w:left="720"/>
      <w:contextualSpacing/>
    </w:pPr>
  </w:style>
  <w:style w:type="paragraph" w:customStyle="1" w:styleId="ecmsonormal">
    <w:name w:val="ec_msonormal"/>
    <w:basedOn w:val="Normal"/>
    <w:uiPriority w:val="99"/>
    <w:rsid w:val="00FD6DC2"/>
    <w:pPr>
      <w:spacing w:after="324"/>
    </w:pPr>
    <w:rPr>
      <w:sz w:val="24"/>
      <w:szCs w:val="24"/>
    </w:rPr>
  </w:style>
  <w:style w:type="paragraph" w:customStyle="1" w:styleId="ecmsobodytext">
    <w:name w:val="ec_msobodytext"/>
    <w:basedOn w:val="Normal"/>
    <w:uiPriority w:val="99"/>
    <w:rsid w:val="00FD6DC2"/>
    <w:pPr>
      <w:spacing w:after="324"/>
    </w:pPr>
    <w:rPr>
      <w:sz w:val="24"/>
      <w:szCs w:val="24"/>
    </w:rPr>
  </w:style>
  <w:style w:type="character" w:customStyle="1" w:styleId="ecapple-style-span">
    <w:name w:val="ec_apple-style-span"/>
    <w:basedOn w:val="Fontepargpadro"/>
    <w:uiPriority w:val="99"/>
    <w:rsid w:val="00FD6DC2"/>
    <w:rPr>
      <w:rFonts w:cs="Times New Roman"/>
    </w:rPr>
  </w:style>
  <w:style w:type="paragraph" w:customStyle="1" w:styleId="p-integra">
    <w:name w:val="p-integra"/>
    <w:basedOn w:val="Normal"/>
    <w:uiPriority w:val="99"/>
    <w:rsid w:val="00546616"/>
    <w:pPr>
      <w:spacing w:before="100" w:beforeAutospacing="1" w:after="100" w:afterAutospacing="1"/>
    </w:pPr>
    <w:rPr>
      <w:sz w:val="24"/>
      <w:szCs w:val="24"/>
    </w:rPr>
  </w:style>
  <w:style w:type="character" w:customStyle="1" w:styleId="CharChar8">
    <w:name w:val="Char Char8"/>
    <w:basedOn w:val="Fontepargpadro"/>
    <w:uiPriority w:val="99"/>
    <w:rsid w:val="00FF133E"/>
    <w:rPr>
      <w:rFonts w:cs="Times New Roman"/>
      <w:b/>
      <w:sz w:val="24"/>
      <w:lang w:val="pt-BR" w:eastAsia="pt-BR" w:bidi="ar-SA"/>
    </w:rPr>
  </w:style>
  <w:style w:type="paragraph" w:styleId="Recuodecorpodetexto2">
    <w:name w:val="Body Text Indent 2"/>
    <w:basedOn w:val="Normal"/>
    <w:link w:val="Recuodecorpodetexto2Char"/>
    <w:uiPriority w:val="99"/>
    <w:rsid w:val="000F7FA0"/>
    <w:pPr>
      <w:spacing w:after="120" w:line="480" w:lineRule="auto"/>
      <w:ind w:left="283"/>
    </w:pPr>
  </w:style>
  <w:style w:type="character" w:customStyle="1" w:styleId="Recuodecorpodetexto2Char">
    <w:name w:val="Recuo de corpo de texto 2 Char"/>
    <w:basedOn w:val="Fontepargpadro"/>
    <w:link w:val="Recuodecorpodetexto2"/>
    <w:uiPriority w:val="99"/>
    <w:locked/>
    <w:rPr>
      <w:rFonts w:ascii="Times New Roman" w:hAnsi="Times New Roman" w:cs="Times New Roman"/>
      <w:sz w:val="20"/>
      <w:szCs w:val="20"/>
    </w:rPr>
  </w:style>
  <w:style w:type="character" w:styleId="Hyperlink">
    <w:name w:val="Hyperlink"/>
    <w:basedOn w:val="Fontepargpadro"/>
    <w:uiPriority w:val="99"/>
    <w:rsid w:val="00F6645A"/>
    <w:rPr>
      <w:rFonts w:cs="Times New Roman"/>
      <w:color w:val="0000FF"/>
      <w:u w:val="single"/>
    </w:rPr>
  </w:style>
  <w:style w:type="character" w:styleId="Nmerodepgina">
    <w:name w:val="page number"/>
    <w:basedOn w:val="Fontepargpadro"/>
    <w:uiPriority w:val="99"/>
    <w:rsid w:val="00A66390"/>
    <w:rPr>
      <w:rFonts w:cs="Times New Roman"/>
    </w:rPr>
  </w:style>
  <w:style w:type="paragraph" w:styleId="Pr-formataoHTML">
    <w:name w:val="HTML Preformatted"/>
    <w:basedOn w:val="Normal"/>
    <w:link w:val="Pr-formataoHTMLChar"/>
    <w:uiPriority w:val="99"/>
    <w:rsid w:val="00962F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aoHTMLChar">
    <w:name w:val="Pré-formatação HTML Char"/>
    <w:basedOn w:val="Fontepargpadro"/>
    <w:link w:val="Pr-formataoHTML"/>
    <w:uiPriority w:val="99"/>
    <w:locked/>
    <w:rPr>
      <w:rFonts w:ascii="Courier New" w:hAnsi="Courier New" w:cs="Courier New"/>
      <w:sz w:val="20"/>
      <w:szCs w:val="20"/>
    </w:rPr>
  </w:style>
  <w:style w:type="paragraph" w:styleId="Textodebalo">
    <w:name w:val="Balloon Text"/>
    <w:basedOn w:val="Normal"/>
    <w:link w:val="TextodebaloChar"/>
    <w:uiPriority w:val="99"/>
    <w:rsid w:val="00CC5315"/>
    <w:rPr>
      <w:rFonts w:ascii="Tahoma" w:hAnsi="Tahoma" w:cs="Tahoma"/>
      <w:sz w:val="16"/>
      <w:szCs w:val="16"/>
    </w:rPr>
  </w:style>
  <w:style w:type="character" w:customStyle="1" w:styleId="TextodebaloChar">
    <w:name w:val="Texto de balão Char"/>
    <w:basedOn w:val="Fontepargpadro"/>
    <w:link w:val="Textodebalo"/>
    <w:uiPriority w:val="99"/>
    <w:semiHidden/>
    <w:locked/>
    <w:rPr>
      <w:rFonts w:ascii="Times New Roman" w:hAnsi="Times New Roman" w:cs="Times New Roman"/>
      <w:sz w:val="2"/>
    </w:rPr>
  </w:style>
  <w:style w:type="character" w:styleId="Refdenotaderodap">
    <w:name w:val="footnote reference"/>
    <w:basedOn w:val="Fontepargpadro"/>
    <w:uiPriority w:val="99"/>
    <w:rsid w:val="003913E7"/>
    <w:rPr>
      <w:rFonts w:cs="Times New Roman"/>
      <w:vertAlign w:val="superscript"/>
    </w:rPr>
  </w:style>
  <w:style w:type="character" w:customStyle="1" w:styleId="CharChar2">
    <w:name w:val="Char Char2"/>
    <w:basedOn w:val="Fontepargpadro"/>
    <w:uiPriority w:val="99"/>
    <w:rsid w:val="008B2EB5"/>
    <w:rPr>
      <w:rFonts w:cs="Times New Roman"/>
      <w:b/>
      <w:sz w:val="24"/>
      <w:lang w:val="pt-BR" w:eastAsia="pt-BR" w:bidi="ar-SA"/>
    </w:rPr>
  </w:style>
  <w:style w:type="character" w:customStyle="1" w:styleId="CharChar4">
    <w:name w:val="Char Char4"/>
    <w:uiPriority w:val="99"/>
    <w:rsid w:val="00324CF3"/>
    <w:rPr>
      <w:rFonts w:ascii="Times New Roman" w:eastAsia="Times New Roman" w:hAnsi="Times New Roman"/>
      <w:b/>
      <w:sz w:val="20"/>
      <w:lang w:eastAsia="pt-BR"/>
    </w:rPr>
  </w:style>
  <w:style w:type="paragraph" w:customStyle="1" w:styleId="Default">
    <w:name w:val="Default"/>
    <w:rsid w:val="00324CF3"/>
    <w:pPr>
      <w:autoSpaceDE w:val="0"/>
      <w:autoSpaceDN w:val="0"/>
      <w:adjustRightInd w:val="0"/>
    </w:pPr>
    <w:rPr>
      <w:rFonts w:ascii="Arial" w:eastAsia="Times New Roman" w:hAnsi="Arial" w:cs="Arial"/>
      <w:color w:val="000000"/>
      <w:sz w:val="24"/>
      <w:szCs w:val="24"/>
    </w:rPr>
  </w:style>
  <w:style w:type="paragraph" w:styleId="PargrafodaLista">
    <w:name w:val="List Paragraph"/>
    <w:basedOn w:val="Normal"/>
    <w:uiPriority w:val="34"/>
    <w:qFormat/>
    <w:rsid w:val="007C5C09"/>
    <w:pPr>
      <w:ind w:left="720"/>
      <w:contextualSpacing/>
    </w:pPr>
  </w:style>
  <w:style w:type="paragraph" w:styleId="TextosemFormatao">
    <w:name w:val="Plain Text"/>
    <w:basedOn w:val="Normal"/>
    <w:link w:val="TextosemFormataoChar"/>
    <w:uiPriority w:val="99"/>
    <w:unhideWhenUsed/>
    <w:rsid w:val="0012740B"/>
    <w:rPr>
      <w:rFonts w:ascii="Calibri" w:eastAsiaTheme="minorHAnsi" w:hAnsi="Calibri" w:cstheme="minorBidi"/>
      <w:sz w:val="22"/>
      <w:szCs w:val="21"/>
      <w:lang w:eastAsia="en-US"/>
    </w:rPr>
  </w:style>
  <w:style w:type="character" w:customStyle="1" w:styleId="TextosemFormataoChar">
    <w:name w:val="Texto sem Formatação Char"/>
    <w:basedOn w:val="Fontepargpadro"/>
    <w:link w:val="TextosemFormatao"/>
    <w:uiPriority w:val="99"/>
    <w:rsid w:val="0012740B"/>
    <w:rPr>
      <w:rFonts w:eastAsiaTheme="minorHAnsi" w:cstheme="minorBidi"/>
      <w:szCs w:val="21"/>
      <w:lang w:eastAsia="en-US"/>
    </w:rPr>
  </w:style>
  <w:style w:type="character" w:customStyle="1" w:styleId="apple-converted-space">
    <w:name w:val="apple-converted-space"/>
    <w:basedOn w:val="Fontepargpadro"/>
    <w:rsid w:val="005C54A9"/>
  </w:style>
  <w:style w:type="character" w:customStyle="1" w:styleId="Ttulo4Char">
    <w:name w:val="Título 4 Char"/>
    <w:basedOn w:val="Fontepargpadro"/>
    <w:link w:val="Ttulo4"/>
    <w:uiPriority w:val="99"/>
    <w:rsid w:val="00475536"/>
    <w:rPr>
      <w:rFonts w:ascii="Arial Nova Cond" w:eastAsia="Times New Roman" w:hAnsi="Arial Nova Cond"/>
      <w:b/>
      <w:sz w:val="28"/>
      <w:szCs w:val="28"/>
    </w:rPr>
  </w:style>
  <w:style w:type="character" w:customStyle="1" w:styleId="Ttulo6Char">
    <w:name w:val="Título 6 Char"/>
    <w:basedOn w:val="Fontepargpadro"/>
    <w:link w:val="Ttulo6"/>
    <w:uiPriority w:val="99"/>
    <w:rsid w:val="009F424C"/>
    <w:rPr>
      <w:rFonts w:asciiTheme="majorHAnsi" w:eastAsiaTheme="majorEastAsia" w:hAnsiTheme="majorHAnsi" w:cstheme="majorBidi"/>
      <w:i/>
      <w:iCs/>
      <w:color w:val="243F60" w:themeColor="accent1" w:themeShade="7F"/>
      <w:sz w:val="20"/>
      <w:szCs w:val="20"/>
    </w:rPr>
  </w:style>
  <w:style w:type="character" w:customStyle="1" w:styleId="Ttulo9Char">
    <w:name w:val="Título 9 Char"/>
    <w:basedOn w:val="Fontepargpadro"/>
    <w:link w:val="Ttulo9"/>
    <w:uiPriority w:val="99"/>
    <w:rsid w:val="009F424C"/>
    <w:rPr>
      <w:rFonts w:asciiTheme="majorHAnsi" w:eastAsiaTheme="majorEastAsia" w:hAnsiTheme="majorHAnsi" w:cstheme="majorBidi"/>
      <w:i/>
      <w:iCs/>
      <w:color w:val="404040" w:themeColor="text1" w:themeTint="BF"/>
      <w:sz w:val="20"/>
      <w:szCs w:val="20"/>
    </w:rPr>
  </w:style>
  <w:style w:type="paragraph" w:customStyle="1" w:styleId="Recuodecorpodetexto21">
    <w:name w:val="Recuo de corpo de texto 21"/>
    <w:basedOn w:val="Normal"/>
    <w:rsid w:val="009F424C"/>
    <w:pPr>
      <w:widowControl w:val="0"/>
      <w:spacing w:line="-312" w:lineRule="auto"/>
      <w:ind w:left="720"/>
      <w:jc w:val="both"/>
    </w:pPr>
    <w:rPr>
      <w:rFonts w:ascii="CG Times (W1)" w:hAnsi="CG Times (W1)"/>
      <w:sz w:val="24"/>
      <w:lang w:val="pt-PT"/>
    </w:rPr>
  </w:style>
  <w:style w:type="character" w:customStyle="1" w:styleId="Ttulo8Char">
    <w:name w:val="Título 8 Char"/>
    <w:basedOn w:val="Fontepargpadro"/>
    <w:link w:val="Ttulo8"/>
    <w:uiPriority w:val="99"/>
    <w:rsid w:val="002B3711"/>
    <w:rPr>
      <w:rFonts w:asciiTheme="majorHAnsi" w:eastAsiaTheme="majorEastAsia" w:hAnsiTheme="majorHAnsi" w:cstheme="majorBidi"/>
      <w:color w:val="272727" w:themeColor="text1" w:themeTint="D8"/>
      <w:sz w:val="21"/>
      <w:szCs w:val="21"/>
    </w:rPr>
  </w:style>
  <w:style w:type="paragraph" w:customStyle="1" w:styleId="1">
    <w:name w:val="1)"/>
    <w:basedOn w:val="Normal"/>
    <w:uiPriority w:val="99"/>
    <w:rsid w:val="002B3711"/>
    <w:pPr>
      <w:widowControl w:val="0"/>
      <w:tabs>
        <w:tab w:val="left" w:pos="283"/>
      </w:tabs>
      <w:autoSpaceDE w:val="0"/>
      <w:autoSpaceDN w:val="0"/>
      <w:adjustRightInd w:val="0"/>
      <w:spacing w:before="57" w:after="57" w:line="276" w:lineRule="atLeast"/>
      <w:ind w:left="283" w:hanging="283"/>
      <w:jc w:val="both"/>
      <w:textAlignment w:val="center"/>
    </w:pPr>
    <w:rPr>
      <w:rFonts w:ascii="Century731 BT" w:hAnsi="Century731 BT" w:cs="Century731 BT"/>
      <w:color w:val="000000"/>
      <w:sz w:val="22"/>
      <w:szCs w:val="22"/>
    </w:rPr>
  </w:style>
  <w:style w:type="paragraph" w:customStyle="1" w:styleId="10">
    <w:name w:val="1"/>
    <w:basedOn w:val="Normal"/>
    <w:uiPriority w:val="99"/>
    <w:rsid w:val="002B3711"/>
    <w:pPr>
      <w:widowControl w:val="0"/>
      <w:tabs>
        <w:tab w:val="left" w:pos="340"/>
      </w:tabs>
      <w:suppressAutoHyphens/>
      <w:autoSpaceDE w:val="0"/>
      <w:autoSpaceDN w:val="0"/>
      <w:adjustRightInd w:val="0"/>
      <w:spacing w:before="340" w:after="170" w:line="272" w:lineRule="atLeast"/>
      <w:ind w:left="340" w:hanging="340"/>
      <w:textAlignment w:val="center"/>
    </w:pPr>
    <w:rPr>
      <w:rFonts w:ascii="Century731 BT" w:hAnsi="Century731 BT" w:cs="Century731 BT"/>
      <w:b/>
      <w:bCs/>
      <w:color w:val="000000"/>
      <w:w w:val="90"/>
      <w:sz w:val="24"/>
      <w:szCs w:val="24"/>
    </w:rPr>
  </w:style>
  <w:style w:type="paragraph" w:customStyle="1" w:styleId="ANEXO">
    <w:name w:val="ANEXO"/>
    <w:basedOn w:val="Normal"/>
    <w:uiPriority w:val="99"/>
    <w:rsid w:val="002B3711"/>
    <w:pPr>
      <w:widowControl w:val="0"/>
      <w:tabs>
        <w:tab w:val="left" w:pos="340"/>
      </w:tabs>
      <w:suppressAutoHyphens/>
      <w:autoSpaceDE w:val="0"/>
      <w:autoSpaceDN w:val="0"/>
      <w:adjustRightInd w:val="0"/>
      <w:spacing w:before="397" w:after="57" w:line="300" w:lineRule="atLeast"/>
      <w:jc w:val="center"/>
      <w:textAlignment w:val="center"/>
    </w:pPr>
    <w:rPr>
      <w:rFonts w:ascii="Century731 BT" w:hAnsi="Century731 BT" w:cs="Century731 BT"/>
      <w:b/>
      <w:bCs/>
      <w:color w:val="000000"/>
      <w:w w:val="90"/>
      <w:sz w:val="28"/>
      <w:szCs w:val="28"/>
    </w:rPr>
  </w:style>
  <w:style w:type="character" w:styleId="nfase">
    <w:name w:val="Emphasis"/>
    <w:uiPriority w:val="20"/>
    <w:qFormat/>
    <w:locked/>
    <w:rsid w:val="00B048FB"/>
    <w:rPr>
      <w:rFonts w:cs="Times New Roman"/>
      <w:i/>
      <w:iCs/>
    </w:rPr>
  </w:style>
  <w:style w:type="character" w:customStyle="1" w:styleId="HTMLPreformattedChar">
    <w:name w:val="HTML Preformatted Char"/>
    <w:uiPriority w:val="99"/>
    <w:semiHidden/>
    <w:locked/>
    <w:rsid w:val="00B048FB"/>
    <w:rPr>
      <w:rFonts w:ascii="Courier New" w:hAnsi="Courier New" w:cs="Courier New"/>
      <w:sz w:val="20"/>
      <w:szCs w:val="20"/>
      <w:lang w:eastAsia="en-US"/>
    </w:rPr>
  </w:style>
  <w:style w:type="character" w:customStyle="1" w:styleId="BodyTextIndent2Char">
    <w:name w:val="Body Text Indent 2 Char"/>
    <w:uiPriority w:val="99"/>
    <w:semiHidden/>
    <w:locked/>
    <w:rsid w:val="00B048FB"/>
    <w:rPr>
      <w:rFonts w:cs="Times New Roman"/>
      <w:sz w:val="24"/>
      <w:szCs w:val="24"/>
      <w:lang w:eastAsia="en-US"/>
    </w:rPr>
  </w:style>
  <w:style w:type="paragraph" w:styleId="Recuodecorpodetexto3">
    <w:name w:val="Body Text Indent 3"/>
    <w:basedOn w:val="Normal"/>
    <w:link w:val="Recuodecorpodetexto3Char"/>
    <w:uiPriority w:val="99"/>
    <w:rsid w:val="00B048FB"/>
    <w:pPr>
      <w:spacing w:after="120"/>
      <w:ind w:left="283"/>
    </w:pPr>
    <w:rPr>
      <w:sz w:val="16"/>
      <w:szCs w:val="16"/>
      <w:lang w:val="x-none" w:eastAsia="en-US"/>
    </w:rPr>
  </w:style>
  <w:style w:type="character" w:customStyle="1" w:styleId="Recuodecorpodetexto3Char">
    <w:name w:val="Recuo de corpo de texto 3 Char"/>
    <w:basedOn w:val="Fontepargpadro"/>
    <w:link w:val="Recuodecorpodetexto3"/>
    <w:uiPriority w:val="99"/>
    <w:rsid w:val="00B048FB"/>
    <w:rPr>
      <w:rFonts w:ascii="Times New Roman" w:eastAsia="Times New Roman" w:hAnsi="Times New Roman"/>
      <w:sz w:val="16"/>
      <w:szCs w:val="16"/>
      <w:lang w:val="x-none" w:eastAsia="en-US"/>
    </w:rPr>
  </w:style>
  <w:style w:type="paragraph" w:styleId="Textoembloco">
    <w:name w:val="Block Text"/>
    <w:basedOn w:val="Normal"/>
    <w:uiPriority w:val="99"/>
    <w:rsid w:val="00B048FB"/>
    <w:pPr>
      <w:tabs>
        <w:tab w:val="left" w:pos="142"/>
      </w:tabs>
      <w:ind w:left="567" w:right="333"/>
    </w:pPr>
    <w:rPr>
      <w:rFonts w:ascii="Arial" w:hAnsi="Arial"/>
    </w:rPr>
  </w:style>
  <w:style w:type="paragraph" w:customStyle="1" w:styleId="BodyText21">
    <w:name w:val="Body Text 21"/>
    <w:basedOn w:val="Normal"/>
    <w:uiPriority w:val="99"/>
    <w:rsid w:val="00B048FB"/>
    <w:pPr>
      <w:widowControl w:val="0"/>
      <w:spacing w:line="-264" w:lineRule="auto"/>
      <w:jc w:val="both"/>
    </w:pPr>
    <w:rPr>
      <w:rFonts w:ascii="CG Times" w:hAnsi="CG Times"/>
      <w:sz w:val="26"/>
      <w:lang w:val="pt-PT"/>
    </w:rPr>
  </w:style>
  <w:style w:type="paragraph" w:styleId="Recuonormal">
    <w:name w:val="Normal Indent"/>
    <w:basedOn w:val="Normal"/>
    <w:uiPriority w:val="99"/>
    <w:rsid w:val="00B048FB"/>
    <w:pPr>
      <w:ind w:left="720"/>
    </w:pPr>
  </w:style>
  <w:style w:type="paragraph" w:customStyle="1" w:styleId="H4">
    <w:name w:val="H4"/>
    <w:basedOn w:val="Normal"/>
    <w:next w:val="Normal"/>
    <w:rsid w:val="00B048FB"/>
    <w:pPr>
      <w:keepNext/>
      <w:spacing w:before="100" w:after="100"/>
      <w:outlineLvl w:val="4"/>
    </w:pPr>
    <w:rPr>
      <w:b/>
      <w:sz w:val="24"/>
    </w:rPr>
  </w:style>
  <w:style w:type="character" w:customStyle="1" w:styleId="highlightbrs">
    <w:name w:val="highlightbrs"/>
    <w:uiPriority w:val="99"/>
    <w:rsid w:val="00B048FB"/>
    <w:rPr>
      <w:rFonts w:cs="Times New Roman"/>
    </w:rPr>
  </w:style>
  <w:style w:type="character" w:styleId="Refdecomentrio">
    <w:name w:val="annotation reference"/>
    <w:uiPriority w:val="99"/>
    <w:semiHidden/>
    <w:rsid w:val="00B048FB"/>
    <w:rPr>
      <w:rFonts w:cs="Times New Roman"/>
      <w:sz w:val="16"/>
      <w:szCs w:val="16"/>
    </w:rPr>
  </w:style>
  <w:style w:type="paragraph" w:styleId="Textodecomentrio">
    <w:name w:val="annotation text"/>
    <w:basedOn w:val="Normal"/>
    <w:link w:val="TextodecomentrioChar"/>
    <w:uiPriority w:val="99"/>
    <w:semiHidden/>
    <w:rsid w:val="00B048FB"/>
    <w:rPr>
      <w:lang w:val="x-none" w:eastAsia="en-US"/>
    </w:rPr>
  </w:style>
  <w:style w:type="character" w:customStyle="1" w:styleId="TextodecomentrioChar">
    <w:name w:val="Texto de comentário Char"/>
    <w:basedOn w:val="Fontepargpadro"/>
    <w:link w:val="Textodecomentrio"/>
    <w:uiPriority w:val="99"/>
    <w:semiHidden/>
    <w:rsid w:val="00B048FB"/>
    <w:rPr>
      <w:rFonts w:ascii="Times New Roman" w:eastAsia="Times New Roman" w:hAnsi="Times New Roman"/>
      <w:sz w:val="20"/>
      <w:szCs w:val="20"/>
      <w:lang w:val="x-none" w:eastAsia="en-US"/>
    </w:rPr>
  </w:style>
  <w:style w:type="paragraph" w:styleId="Assuntodocomentrio">
    <w:name w:val="annotation subject"/>
    <w:basedOn w:val="Textodecomentrio"/>
    <w:next w:val="Textodecomentrio"/>
    <w:link w:val="AssuntodocomentrioChar"/>
    <w:uiPriority w:val="99"/>
    <w:semiHidden/>
    <w:rsid w:val="00B048FB"/>
    <w:rPr>
      <w:b/>
      <w:bCs/>
    </w:rPr>
  </w:style>
  <w:style w:type="character" w:customStyle="1" w:styleId="AssuntodocomentrioChar">
    <w:name w:val="Assunto do comentário Char"/>
    <w:basedOn w:val="TextodecomentrioChar"/>
    <w:link w:val="Assuntodocomentrio"/>
    <w:uiPriority w:val="99"/>
    <w:semiHidden/>
    <w:rsid w:val="00B048FB"/>
    <w:rPr>
      <w:rFonts w:ascii="Times New Roman" w:eastAsia="Times New Roman" w:hAnsi="Times New Roman"/>
      <w:b/>
      <w:bCs/>
      <w:sz w:val="20"/>
      <w:szCs w:val="20"/>
      <w:lang w:val="x-none" w:eastAsia="en-US"/>
    </w:rPr>
  </w:style>
  <w:style w:type="character" w:customStyle="1" w:styleId="TitleChar">
    <w:name w:val="Title Char"/>
    <w:uiPriority w:val="99"/>
    <w:locked/>
    <w:rsid w:val="00B048FB"/>
    <w:rPr>
      <w:rFonts w:ascii="Cambria" w:hAnsi="Cambria" w:cs="Times New Roman"/>
      <w:b/>
      <w:bCs/>
      <w:kern w:val="28"/>
      <w:sz w:val="32"/>
      <w:szCs w:val="32"/>
      <w:lang w:eastAsia="en-US"/>
    </w:rPr>
  </w:style>
  <w:style w:type="character" w:customStyle="1" w:styleId="SubtitleChar">
    <w:name w:val="Subtitle Char"/>
    <w:uiPriority w:val="99"/>
    <w:locked/>
    <w:rsid w:val="00B048FB"/>
    <w:rPr>
      <w:rFonts w:ascii="Cambria" w:hAnsi="Cambria" w:cs="Times New Roman"/>
      <w:sz w:val="24"/>
      <w:szCs w:val="24"/>
      <w:lang w:eastAsia="en-US"/>
    </w:rPr>
  </w:style>
  <w:style w:type="character" w:customStyle="1" w:styleId="CharChar1">
    <w:name w:val="Char Char1"/>
    <w:uiPriority w:val="99"/>
    <w:semiHidden/>
    <w:rsid w:val="00B048FB"/>
    <w:rPr>
      <w:rFonts w:cs="Times New Roman"/>
      <w:lang w:val="pt-BR" w:eastAsia="pt-BR" w:bidi="ar-SA"/>
    </w:rPr>
  </w:style>
  <w:style w:type="character" w:customStyle="1" w:styleId="FootnoteTextChar">
    <w:name w:val="Footnote Text Char"/>
    <w:uiPriority w:val="99"/>
    <w:semiHidden/>
    <w:locked/>
    <w:rsid w:val="00B048FB"/>
    <w:rPr>
      <w:rFonts w:cs="Times New Roman"/>
      <w:sz w:val="20"/>
      <w:szCs w:val="20"/>
      <w:lang w:eastAsia="en-US"/>
    </w:rPr>
  </w:style>
  <w:style w:type="paragraph" w:styleId="Reviso">
    <w:name w:val="Revision"/>
    <w:hidden/>
    <w:uiPriority w:val="99"/>
    <w:semiHidden/>
    <w:rsid w:val="00B048FB"/>
    <w:rPr>
      <w:rFonts w:ascii="Times New Roman" w:eastAsia="Times New Roman" w:hAnsi="Times New Roman"/>
      <w:sz w:val="24"/>
      <w:szCs w:val="24"/>
      <w:lang w:eastAsia="en-US"/>
    </w:rPr>
  </w:style>
  <w:style w:type="paragraph" w:customStyle="1" w:styleId="STF-Padro">
    <w:name w:val="STF-Padrão"/>
    <w:basedOn w:val="Normal"/>
    <w:uiPriority w:val="99"/>
    <w:rsid w:val="00B048FB"/>
    <w:pPr>
      <w:widowControl w:val="0"/>
      <w:tabs>
        <w:tab w:val="left" w:pos="1701"/>
      </w:tabs>
      <w:autoSpaceDN w:val="0"/>
      <w:adjustRightInd w:val="0"/>
      <w:spacing w:line="264" w:lineRule="auto"/>
      <w:ind w:firstLine="567"/>
      <w:jc w:val="both"/>
    </w:pPr>
    <w:rPr>
      <w:rFonts w:ascii="Palatino Linotype" w:eastAsia="Arial Unicode MS" w:hAnsi="Palatino Linotype" w:cs="Tahoma"/>
      <w:sz w:val="26"/>
      <w:szCs w:val="24"/>
      <w:lang w:eastAsia="en-US"/>
    </w:rPr>
  </w:style>
  <w:style w:type="paragraph" w:styleId="SemEspaamento">
    <w:name w:val="No Spacing"/>
    <w:uiPriority w:val="1"/>
    <w:qFormat/>
    <w:rsid w:val="00B048FB"/>
    <w:pPr>
      <w:spacing w:line="360" w:lineRule="auto"/>
      <w:ind w:firstLine="709"/>
      <w:jc w:val="both"/>
    </w:pPr>
    <w:rPr>
      <w:rFonts w:ascii="Times New Roman" w:hAnsi="Times New Roman"/>
      <w:sz w:val="24"/>
      <w:szCs w:val="24"/>
      <w:lang w:eastAsia="en-US"/>
    </w:rPr>
  </w:style>
  <w:style w:type="table" w:styleId="Tabelacomgrade">
    <w:name w:val="Table Grid"/>
    <w:basedOn w:val="Tabelanormal"/>
    <w:locked/>
    <w:rsid w:val="00B048FB"/>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oins0">
    <w:name w:val="msoins"/>
    <w:rsid w:val="00B048FB"/>
  </w:style>
  <w:style w:type="paragraph" w:customStyle="1" w:styleId="PargrafodaLista2">
    <w:name w:val="Parágrafo da Lista2"/>
    <w:basedOn w:val="Normal"/>
    <w:qFormat/>
    <w:rsid w:val="00B048FB"/>
    <w:pPr>
      <w:ind w:left="720"/>
      <w:contextualSpacing/>
    </w:pPr>
    <w:rPr>
      <w:sz w:val="24"/>
      <w:szCs w:val="24"/>
      <w:lang w:eastAsia="en-US"/>
    </w:rPr>
  </w:style>
  <w:style w:type="character" w:customStyle="1" w:styleId="HeaderChar">
    <w:name w:val="Header Char"/>
    <w:semiHidden/>
    <w:locked/>
    <w:rsid w:val="00B048FB"/>
    <w:rPr>
      <w:rFonts w:eastAsia="Calibri"/>
      <w:lang w:val="pt-BR" w:eastAsia="pt-BR" w:bidi="ar-SA"/>
    </w:rPr>
  </w:style>
  <w:style w:type="character" w:customStyle="1" w:styleId="FooterChar">
    <w:name w:val="Footer Char"/>
    <w:semiHidden/>
    <w:locked/>
    <w:rsid w:val="00B048FB"/>
    <w:rPr>
      <w:rFonts w:eastAsia="Calibri"/>
      <w:lang w:val="pt-BR" w:eastAsia="pt-BR" w:bidi="ar-SA"/>
    </w:rPr>
  </w:style>
  <w:style w:type="paragraph" w:customStyle="1" w:styleId="cab">
    <w:name w:val="cab"/>
    <w:basedOn w:val="Normal"/>
    <w:rsid w:val="00B048FB"/>
    <w:pPr>
      <w:spacing w:before="100" w:beforeAutospacing="1" w:after="100" w:afterAutospacing="1" w:line="270" w:lineRule="atLeast"/>
    </w:pPr>
    <w:rPr>
      <w:sz w:val="18"/>
      <w:szCs w:val="18"/>
    </w:rPr>
  </w:style>
  <w:style w:type="paragraph" w:customStyle="1" w:styleId="par">
    <w:name w:val="par"/>
    <w:basedOn w:val="Normal"/>
    <w:rsid w:val="00B048FB"/>
    <w:pPr>
      <w:spacing w:before="100" w:beforeAutospacing="1" w:after="100" w:afterAutospacing="1" w:line="270" w:lineRule="atLeast"/>
    </w:pPr>
    <w:rPr>
      <w:sz w:val="18"/>
      <w:szCs w:val="18"/>
    </w:rPr>
  </w:style>
  <w:style w:type="paragraph" w:customStyle="1" w:styleId="info">
    <w:name w:val="info"/>
    <w:basedOn w:val="Normal"/>
    <w:rsid w:val="00B048FB"/>
    <w:pPr>
      <w:spacing w:before="100" w:beforeAutospacing="1" w:after="100" w:afterAutospacing="1" w:line="270" w:lineRule="atLeast"/>
    </w:pPr>
    <w:rPr>
      <w:color w:val="999999"/>
      <w:sz w:val="17"/>
      <w:szCs w:val="17"/>
    </w:rPr>
  </w:style>
  <w:style w:type="character" w:customStyle="1" w:styleId="report-component2">
    <w:name w:val="report-component2"/>
    <w:basedOn w:val="Fontepargpadro"/>
    <w:rsid w:val="00B048FB"/>
  </w:style>
  <w:style w:type="character" w:customStyle="1" w:styleId="document--time-since">
    <w:name w:val="document--time-since"/>
    <w:basedOn w:val="Fontepargpadro"/>
    <w:rsid w:val="00B048FB"/>
  </w:style>
  <w:style w:type="character" w:customStyle="1" w:styleId="vote7">
    <w:name w:val="vote7"/>
    <w:basedOn w:val="Fontepargpadro"/>
    <w:rsid w:val="00B048FB"/>
  </w:style>
  <w:style w:type="character" w:customStyle="1" w:styleId="leiam2">
    <w:name w:val="leiam2"/>
    <w:basedOn w:val="Fontepargpadro"/>
    <w:rsid w:val="00B048FB"/>
  </w:style>
  <w:style w:type="character" w:customStyle="1" w:styleId="count3">
    <w:name w:val="count3"/>
    <w:basedOn w:val="Fontepargpadro"/>
    <w:rsid w:val="00B048FB"/>
  </w:style>
  <w:style w:type="character" w:customStyle="1" w:styleId="aba">
    <w:name w:val="aba"/>
    <w:basedOn w:val="Fontepargpadro"/>
    <w:rsid w:val="00B048FB"/>
  </w:style>
  <w:style w:type="character" w:customStyle="1" w:styleId="highlightbrs2">
    <w:name w:val="highlightbrs2"/>
    <w:rsid w:val="00B048FB"/>
    <w:rPr>
      <w:b/>
      <w:bCs/>
      <w:vanish w:val="0"/>
      <w:webHidden w:val="0"/>
      <w:color w:val="FF0000"/>
      <w:specVanish w:val="0"/>
    </w:rPr>
  </w:style>
  <w:style w:type="character" w:customStyle="1" w:styleId="labelpontilhada">
    <w:name w:val="label_pontilhada"/>
    <w:basedOn w:val="Fontepargpadro"/>
    <w:rsid w:val="00B048FB"/>
  </w:style>
  <w:style w:type="character" w:customStyle="1" w:styleId="Ttulo7Char">
    <w:name w:val="Título 7 Char"/>
    <w:basedOn w:val="Fontepargpadro"/>
    <w:link w:val="Ttulo7"/>
    <w:rsid w:val="00711287"/>
    <w:rPr>
      <w:rFonts w:ascii="Times New Roman" w:eastAsia="Times New Roman" w:hAnsi="Times New Roman"/>
      <w:sz w:val="24"/>
      <w:szCs w:val="24"/>
    </w:rPr>
  </w:style>
  <w:style w:type="character" w:customStyle="1" w:styleId="NormalWebChar">
    <w:name w:val="Normal (Web) Char"/>
    <w:link w:val="NormalWeb"/>
    <w:uiPriority w:val="99"/>
    <w:locked/>
    <w:rsid w:val="00711287"/>
    <w:rPr>
      <w:rFonts w:ascii="Times New Roman" w:eastAsia="Times New Roman" w:hAnsi="Times New Roman"/>
      <w:sz w:val="24"/>
      <w:szCs w:val="20"/>
    </w:rPr>
  </w:style>
  <w:style w:type="paragraph" w:customStyle="1" w:styleId="texto2">
    <w:name w:val="texto2"/>
    <w:basedOn w:val="Normal"/>
    <w:rsid w:val="00711287"/>
    <w:pPr>
      <w:spacing w:before="100" w:beforeAutospacing="1" w:after="100" w:afterAutospacing="1"/>
    </w:pPr>
    <w:rPr>
      <w:sz w:val="24"/>
      <w:szCs w:val="24"/>
    </w:rPr>
  </w:style>
  <w:style w:type="paragraph" w:customStyle="1" w:styleId="ListParagraph1">
    <w:name w:val="List Paragraph1"/>
    <w:basedOn w:val="Normal"/>
    <w:rsid w:val="00A53121"/>
    <w:pPr>
      <w:ind w:left="720"/>
      <w:contextualSpacing/>
    </w:pPr>
    <w:rPr>
      <w:sz w:val="24"/>
      <w:szCs w:val="24"/>
    </w:rPr>
  </w:style>
  <w:style w:type="table" w:customStyle="1" w:styleId="TableNormal">
    <w:name w:val="Table Normal"/>
    <w:uiPriority w:val="2"/>
    <w:semiHidden/>
    <w:unhideWhenUsed/>
    <w:qFormat/>
    <w:rsid w:val="009E730F"/>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E730F"/>
    <w:pPr>
      <w:widowControl w:val="0"/>
      <w:autoSpaceDE w:val="0"/>
      <w:autoSpaceDN w:val="0"/>
    </w:pPr>
    <w:rPr>
      <w:rFonts w:ascii="Courier New" w:eastAsia="Courier New" w:hAnsi="Courier New" w:cs="Courier New"/>
      <w:sz w:val="22"/>
      <w:szCs w:val="22"/>
      <w:lang w:bidi="pt-BR"/>
    </w:rPr>
  </w:style>
  <w:style w:type="character" w:styleId="MenoPendente">
    <w:name w:val="Unresolved Mention"/>
    <w:basedOn w:val="Fontepargpadro"/>
    <w:uiPriority w:val="99"/>
    <w:semiHidden/>
    <w:unhideWhenUsed/>
    <w:rsid w:val="00596BAA"/>
    <w:rPr>
      <w:color w:val="605E5C"/>
      <w:shd w:val="clear" w:color="auto" w:fill="E1DFDD"/>
    </w:rPr>
  </w:style>
  <w:style w:type="paragraph" w:styleId="Citao">
    <w:name w:val="Quote"/>
    <w:basedOn w:val="Normal"/>
    <w:next w:val="Normal"/>
    <w:link w:val="CitaoChar"/>
    <w:uiPriority w:val="29"/>
    <w:qFormat/>
    <w:rsid w:val="00953D57"/>
    <w:pPr>
      <w:ind w:left="851"/>
      <w:jc w:val="both"/>
    </w:pPr>
    <w:rPr>
      <w:rFonts w:ascii="Arial Nova Cond" w:hAnsi="Arial Nova Cond" w:cs="Arial"/>
    </w:rPr>
  </w:style>
  <w:style w:type="character" w:customStyle="1" w:styleId="CitaoChar">
    <w:name w:val="Citação Char"/>
    <w:basedOn w:val="Fontepargpadro"/>
    <w:link w:val="Citao"/>
    <w:uiPriority w:val="29"/>
    <w:rsid w:val="00953D57"/>
    <w:rPr>
      <w:rFonts w:ascii="Arial Nova Cond" w:eastAsia="Times New Roman" w:hAnsi="Arial Nova Cond"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641846">
      <w:bodyDiv w:val="1"/>
      <w:marLeft w:val="0"/>
      <w:marRight w:val="0"/>
      <w:marTop w:val="0"/>
      <w:marBottom w:val="0"/>
      <w:divBdr>
        <w:top w:val="none" w:sz="0" w:space="0" w:color="auto"/>
        <w:left w:val="none" w:sz="0" w:space="0" w:color="auto"/>
        <w:bottom w:val="none" w:sz="0" w:space="0" w:color="auto"/>
        <w:right w:val="none" w:sz="0" w:space="0" w:color="auto"/>
      </w:divBdr>
    </w:div>
    <w:div w:id="366570741">
      <w:bodyDiv w:val="1"/>
      <w:marLeft w:val="0"/>
      <w:marRight w:val="0"/>
      <w:marTop w:val="0"/>
      <w:marBottom w:val="0"/>
      <w:divBdr>
        <w:top w:val="none" w:sz="0" w:space="0" w:color="auto"/>
        <w:left w:val="none" w:sz="0" w:space="0" w:color="auto"/>
        <w:bottom w:val="none" w:sz="0" w:space="0" w:color="auto"/>
        <w:right w:val="none" w:sz="0" w:space="0" w:color="auto"/>
      </w:divBdr>
    </w:div>
    <w:div w:id="591547377">
      <w:marLeft w:val="0"/>
      <w:marRight w:val="0"/>
      <w:marTop w:val="0"/>
      <w:marBottom w:val="0"/>
      <w:divBdr>
        <w:top w:val="none" w:sz="0" w:space="0" w:color="auto"/>
        <w:left w:val="none" w:sz="0" w:space="0" w:color="auto"/>
        <w:bottom w:val="none" w:sz="0" w:space="0" w:color="auto"/>
        <w:right w:val="none" w:sz="0" w:space="0" w:color="auto"/>
      </w:divBdr>
      <w:divsChild>
        <w:div w:id="591547374">
          <w:marLeft w:val="0"/>
          <w:marRight w:val="0"/>
          <w:marTop w:val="0"/>
          <w:marBottom w:val="0"/>
          <w:divBdr>
            <w:top w:val="none" w:sz="0" w:space="0" w:color="auto"/>
            <w:left w:val="none" w:sz="0" w:space="0" w:color="auto"/>
            <w:bottom w:val="none" w:sz="0" w:space="0" w:color="auto"/>
            <w:right w:val="none" w:sz="0" w:space="0" w:color="auto"/>
          </w:divBdr>
        </w:div>
        <w:div w:id="591547378">
          <w:marLeft w:val="0"/>
          <w:marRight w:val="0"/>
          <w:marTop w:val="0"/>
          <w:marBottom w:val="0"/>
          <w:divBdr>
            <w:top w:val="none" w:sz="0" w:space="0" w:color="auto"/>
            <w:left w:val="none" w:sz="0" w:space="0" w:color="auto"/>
            <w:bottom w:val="none" w:sz="0" w:space="0" w:color="auto"/>
            <w:right w:val="none" w:sz="0" w:space="0" w:color="auto"/>
          </w:divBdr>
        </w:div>
        <w:div w:id="591547382">
          <w:marLeft w:val="50"/>
          <w:marRight w:val="0"/>
          <w:marTop w:val="100"/>
          <w:marBottom w:val="100"/>
          <w:divBdr>
            <w:top w:val="none" w:sz="0" w:space="0" w:color="auto"/>
            <w:left w:val="single" w:sz="8" w:space="3" w:color="000000"/>
            <w:bottom w:val="none" w:sz="0" w:space="0" w:color="auto"/>
            <w:right w:val="none" w:sz="0" w:space="0" w:color="auto"/>
          </w:divBdr>
          <w:divsChild>
            <w:div w:id="591547372">
              <w:marLeft w:val="0"/>
              <w:marRight w:val="0"/>
              <w:marTop w:val="0"/>
              <w:marBottom w:val="0"/>
              <w:divBdr>
                <w:top w:val="none" w:sz="0" w:space="0" w:color="auto"/>
                <w:left w:val="none" w:sz="0" w:space="0" w:color="auto"/>
                <w:bottom w:val="none" w:sz="0" w:space="0" w:color="auto"/>
                <w:right w:val="none" w:sz="0" w:space="0" w:color="auto"/>
              </w:divBdr>
            </w:div>
            <w:div w:id="591547373">
              <w:marLeft w:val="0"/>
              <w:marRight w:val="0"/>
              <w:marTop w:val="0"/>
              <w:marBottom w:val="0"/>
              <w:divBdr>
                <w:top w:val="none" w:sz="0" w:space="0" w:color="auto"/>
                <w:left w:val="none" w:sz="0" w:space="0" w:color="auto"/>
                <w:bottom w:val="none" w:sz="0" w:space="0" w:color="auto"/>
                <w:right w:val="none" w:sz="0" w:space="0" w:color="auto"/>
              </w:divBdr>
            </w:div>
            <w:div w:id="591547375">
              <w:marLeft w:val="0"/>
              <w:marRight w:val="0"/>
              <w:marTop w:val="0"/>
              <w:marBottom w:val="0"/>
              <w:divBdr>
                <w:top w:val="none" w:sz="0" w:space="0" w:color="auto"/>
                <w:left w:val="none" w:sz="0" w:space="0" w:color="auto"/>
                <w:bottom w:val="none" w:sz="0" w:space="0" w:color="auto"/>
                <w:right w:val="none" w:sz="0" w:space="0" w:color="auto"/>
              </w:divBdr>
            </w:div>
            <w:div w:id="591547376">
              <w:marLeft w:val="0"/>
              <w:marRight w:val="0"/>
              <w:marTop w:val="0"/>
              <w:marBottom w:val="0"/>
              <w:divBdr>
                <w:top w:val="none" w:sz="0" w:space="0" w:color="auto"/>
                <w:left w:val="none" w:sz="0" w:space="0" w:color="auto"/>
                <w:bottom w:val="none" w:sz="0" w:space="0" w:color="auto"/>
                <w:right w:val="none" w:sz="0" w:space="0" w:color="auto"/>
              </w:divBdr>
            </w:div>
            <w:div w:id="591547379">
              <w:marLeft w:val="0"/>
              <w:marRight w:val="0"/>
              <w:marTop w:val="0"/>
              <w:marBottom w:val="0"/>
              <w:divBdr>
                <w:top w:val="none" w:sz="0" w:space="0" w:color="auto"/>
                <w:left w:val="none" w:sz="0" w:space="0" w:color="auto"/>
                <w:bottom w:val="none" w:sz="0" w:space="0" w:color="auto"/>
                <w:right w:val="none" w:sz="0" w:space="0" w:color="auto"/>
              </w:divBdr>
            </w:div>
            <w:div w:id="591547380">
              <w:marLeft w:val="0"/>
              <w:marRight w:val="0"/>
              <w:marTop w:val="0"/>
              <w:marBottom w:val="0"/>
              <w:divBdr>
                <w:top w:val="none" w:sz="0" w:space="0" w:color="auto"/>
                <w:left w:val="none" w:sz="0" w:space="0" w:color="auto"/>
                <w:bottom w:val="none" w:sz="0" w:space="0" w:color="auto"/>
                <w:right w:val="none" w:sz="0" w:space="0" w:color="auto"/>
              </w:divBdr>
            </w:div>
            <w:div w:id="591547381">
              <w:marLeft w:val="0"/>
              <w:marRight w:val="0"/>
              <w:marTop w:val="0"/>
              <w:marBottom w:val="0"/>
              <w:divBdr>
                <w:top w:val="none" w:sz="0" w:space="0" w:color="auto"/>
                <w:left w:val="none" w:sz="0" w:space="0" w:color="auto"/>
                <w:bottom w:val="none" w:sz="0" w:space="0" w:color="auto"/>
                <w:right w:val="none" w:sz="0" w:space="0" w:color="auto"/>
              </w:divBdr>
            </w:div>
            <w:div w:id="59154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47384">
      <w:marLeft w:val="0"/>
      <w:marRight w:val="0"/>
      <w:marTop w:val="0"/>
      <w:marBottom w:val="0"/>
      <w:divBdr>
        <w:top w:val="none" w:sz="0" w:space="0" w:color="auto"/>
        <w:left w:val="none" w:sz="0" w:space="0" w:color="auto"/>
        <w:bottom w:val="none" w:sz="0" w:space="0" w:color="auto"/>
        <w:right w:val="none" w:sz="0" w:space="0" w:color="auto"/>
      </w:divBdr>
      <w:divsChild>
        <w:div w:id="591547385">
          <w:marLeft w:val="0"/>
          <w:marRight w:val="0"/>
          <w:marTop w:val="0"/>
          <w:marBottom w:val="0"/>
          <w:divBdr>
            <w:top w:val="none" w:sz="0" w:space="0" w:color="auto"/>
            <w:left w:val="none" w:sz="0" w:space="0" w:color="auto"/>
            <w:bottom w:val="none" w:sz="0" w:space="0" w:color="auto"/>
            <w:right w:val="none" w:sz="0" w:space="0" w:color="auto"/>
          </w:divBdr>
        </w:div>
      </w:divsChild>
    </w:div>
    <w:div w:id="697707197">
      <w:bodyDiv w:val="1"/>
      <w:marLeft w:val="0"/>
      <w:marRight w:val="0"/>
      <w:marTop w:val="0"/>
      <w:marBottom w:val="0"/>
      <w:divBdr>
        <w:top w:val="none" w:sz="0" w:space="0" w:color="auto"/>
        <w:left w:val="none" w:sz="0" w:space="0" w:color="auto"/>
        <w:bottom w:val="none" w:sz="0" w:space="0" w:color="auto"/>
        <w:right w:val="none" w:sz="0" w:space="0" w:color="auto"/>
      </w:divBdr>
    </w:div>
    <w:div w:id="779489098">
      <w:bodyDiv w:val="1"/>
      <w:marLeft w:val="0"/>
      <w:marRight w:val="0"/>
      <w:marTop w:val="0"/>
      <w:marBottom w:val="0"/>
      <w:divBdr>
        <w:top w:val="none" w:sz="0" w:space="0" w:color="auto"/>
        <w:left w:val="none" w:sz="0" w:space="0" w:color="auto"/>
        <w:bottom w:val="none" w:sz="0" w:space="0" w:color="auto"/>
        <w:right w:val="none" w:sz="0" w:space="0" w:color="auto"/>
      </w:divBdr>
    </w:div>
    <w:div w:id="1544099328">
      <w:bodyDiv w:val="1"/>
      <w:marLeft w:val="0"/>
      <w:marRight w:val="0"/>
      <w:marTop w:val="0"/>
      <w:marBottom w:val="0"/>
      <w:divBdr>
        <w:top w:val="none" w:sz="0" w:space="0" w:color="auto"/>
        <w:left w:val="none" w:sz="0" w:space="0" w:color="auto"/>
        <w:bottom w:val="none" w:sz="0" w:space="0" w:color="auto"/>
        <w:right w:val="none" w:sz="0" w:space="0" w:color="auto"/>
      </w:divBdr>
    </w:div>
    <w:div w:id="1892304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bit.ly/3QFFiG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71FA8EA707F21F4B8A81FCD554289CF2" ma:contentTypeVersion="18" ma:contentTypeDescription="Crie um novo documento." ma:contentTypeScope="" ma:versionID="f294b53b28a50cb607d17e940da29990">
  <xsd:schema xmlns:xsd="http://www.w3.org/2001/XMLSchema" xmlns:xs="http://www.w3.org/2001/XMLSchema" xmlns:p="http://schemas.microsoft.com/office/2006/metadata/properties" xmlns:ns2="98b388a5-e921-4b89-a092-fdc69b2bb111" xmlns:ns3="2ed9cdfa-2aa6-4b42-97cc-727035f3550b" targetNamespace="http://schemas.microsoft.com/office/2006/metadata/properties" ma:root="true" ma:fieldsID="93d1e0ce6853b0217e563fd34445eb2a" ns2:_="" ns3:_="">
    <xsd:import namespace="98b388a5-e921-4b89-a092-fdc69b2bb111"/>
    <xsd:import namespace="2ed9cdfa-2aa6-4b42-97cc-727035f3550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b388a5-e921-4b89-a092-fdc69b2bb1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75817f1d-365a-4edc-b9a1-52b134f37d1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ed9cdfa-2aa6-4b42-97cc-727035f3550b"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7c2f879e-1c77-4762-8591-4a98bc0dd50b}" ma:internalName="TaxCatchAll" ma:showField="CatchAllData" ma:web="2ed9cdfa-2aa6-4b42-97cc-727035f355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2ed9cdfa-2aa6-4b42-97cc-727035f3550b" xsi:nil="true"/>
    <lcf76f155ced4ddcb4097134ff3c332f xmlns="98b388a5-e921-4b89-a092-fdc69b2bb11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E59AF99-790E-4AAD-85C9-6186BCA87B84}">
  <ds:schemaRefs>
    <ds:schemaRef ds:uri="http://schemas.openxmlformats.org/officeDocument/2006/bibliography"/>
  </ds:schemaRefs>
</ds:datastoreItem>
</file>

<file path=customXml/itemProps2.xml><?xml version="1.0" encoding="utf-8"?>
<ds:datastoreItem xmlns:ds="http://schemas.openxmlformats.org/officeDocument/2006/customXml" ds:itemID="{0B97ADD1-DB01-4A56-A78C-ED74AC90D5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b388a5-e921-4b89-a092-fdc69b2bb111"/>
    <ds:schemaRef ds:uri="2ed9cdfa-2aa6-4b42-97cc-727035f355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E00021-9EEE-4DCE-858D-7AE7C656DA54}">
  <ds:schemaRefs>
    <ds:schemaRef ds:uri="http://schemas.microsoft.com/sharepoint/v3/contenttype/forms"/>
  </ds:schemaRefs>
</ds:datastoreItem>
</file>

<file path=customXml/itemProps4.xml><?xml version="1.0" encoding="utf-8"?>
<ds:datastoreItem xmlns:ds="http://schemas.openxmlformats.org/officeDocument/2006/customXml" ds:itemID="{4F76DFF3-3020-43C1-9A87-4D1EBD1B07B6}">
  <ds:schemaRefs>
    <ds:schemaRef ds:uri="http://schemas.microsoft.com/office/2006/metadata/properties"/>
    <ds:schemaRef ds:uri="http://schemas.microsoft.com/office/infopath/2007/PartnerControls"/>
    <ds:schemaRef ds:uri="2ed9cdfa-2aa6-4b42-97cc-727035f3550b"/>
    <ds:schemaRef ds:uri="98b388a5-e921-4b89-a092-fdc69b2bb111"/>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19</Pages>
  <Words>5211</Words>
  <Characters>28145</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SEMINÁRIO I – DIREITO TRIBUTÁRIO E CONCEITO DE TRIBUTO</vt:lpstr>
    </vt:vector>
  </TitlesOfParts>
  <Company>Microsoft</Company>
  <LinksUpToDate>false</LinksUpToDate>
  <CharactersWithSpaces>33290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SEMINÁRIO I – DIREITO TRIBUTÁRIO E CONCEITO DE TRIBUTO</dc:title>
  <dc:creator>Aurora</dc:creator>
  <cp:lastModifiedBy>Renata Valera</cp:lastModifiedBy>
  <cp:revision>4</cp:revision>
  <cp:lastPrinted>2024-03-04T21:43:00Z</cp:lastPrinted>
  <dcterms:created xsi:type="dcterms:W3CDTF">2024-05-14T06:43:00Z</dcterms:created>
  <dcterms:modified xsi:type="dcterms:W3CDTF">2024-05-14T06:47:00Z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0x01010071FA8EA707F21F4B8A81FCD554289CF2</vt:lpwstr>
  </property>
  <property fmtid="{D5CDD505-2E9C-101B-9397-08002B2CF9AE}" pid="3" name="MediaServiceImageTags">
    <vt:lpwstr/>
  </property>
</Properties>
</file>