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B66FA" w14:textId="77777777" w:rsidR="004A30D8" w:rsidRDefault="004A30D8" w:rsidP="004A30D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Aluna: Renata Sampaio Valera</w:t>
      </w:r>
    </w:p>
    <w:p w14:paraId="64BA3F1D" w14:textId="77777777" w:rsidR="004A30D8" w:rsidRDefault="004A30D8" w:rsidP="004A30D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Curso de Especialização em Direito Tributário</w:t>
      </w:r>
    </w:p>
    <w:p w14:paraId="58142183" w14:textId="77777777" w:rsidR="004A30D8" w:rsidRDefault="004A30D8" w:rsidP="004A30D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Módulo 1 – Teoria Geral do Direito Tributário - 1º semestre de 2024</w:t>
      </w:r>
    </w:p>
    <w:p w14:paraId="17568099" w14:textId="77777777" w:rsidR="004A30D8" w:rsidRDefault="004A30D8" w:rsidP="004A30D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RA 00351837</w:t>
      </w:r>
    </w:p>
    <w:p w14:paraId="6C903789" w14:textId="77777777" w:rsidR="004A30D8" w:rsidRDefault="004A30D8" w:rsidP="004A30D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Turma 657T1TNA</w:t>
      </w:r>
    </w:p>
    <w:p w14:paraId="6C090A76" w14:textId="77777777" w:rsidR="00BD49B8" w:rsidRPr="00D40993" w:rsidRDefault="00BD49B8" w:rsidP="00D40993">
      <w:pPr>
        <w:jc w:val="both"/>
        <w:rPr>
          <w:b/>
          <w:bCs/>
          <w:sz w:val="24"/>
        </w:rPr>
      </w:pPr>
    </w:p>
    <w:p w14:paraId="06606249" w14:textId="77777777" w:rsidR="00D40993" w:rsidRDefault="00D40993" w:rsidP="00D40993">
      <w:pPr>
        <w:pStyle w:val="Ttulo2"/>
        <w:rPr>
          <w:lang w:eastAsia="en-US"/>
        </w:rPr>
      </w:pPr>
      <w:r>
        <w:rPr>
          <w:lang w:eastAsia="en-US"/>
        </w:rPr>
        <w:t>Tema V - Análise de casos V</w:t>
      </w:r>
    </w:p>
    <w:p w14:paraId="3AA732AF" w14:textId="77777777" w:rsidR="00D40993" w:rsidRPr="000C3288" w:rsidRDefault="00D40993" w:rsidP="00D40993">
      <w:pPr>
        <w:widowControl w:val="0"/>
        <w:tabs>
          <w:tab w:val="left" w:pos="907"/>
        </w:tabs>
        <w:autoSpaceDE w:val="0"/>
        <w:autoSpaceDN w:val="0"/>
        <w:ind w:right="-1"/>
        <w:jc w:val="both"/>
        <w:rPr>
          <w:b/>
          <w:bCs/>
          <w:sz w:val="24"/>
          <w:szCs w:val="24"/>
        </w:rPr>
      </w:pPr>
    </w:p>
    <w:p w14:paraId="1C056F6D" w14:textId="21B3F20F" w:rsidR="007F6650" w:rsidRPr="000C3288" w:rsidRDefault="00D40993" w:rsidP="00C51AB7">
      <w:pPr>
        <w:pStyle w:val="PargrafodaLista"/>
        <w:widowControl w:val="0"/>
        <w:numPr>
          <w:ilvl w:val="0"/>
          <w:numId w:val="51"/>
        </w:numPr>
        <w:tabs>
          <w:tab w:val="left" w:pos="426"/>
        </w:tabs>
        <w:autoSpaceDE w:val="0"/>
        <w:autoSpaceDN w:val="0"/>
        <w:ind w:left="426" w:right="-1" w:hanging="426"/>
        <w:jc w:val="both"/>
        <w:rPr>
          <w:b/>
          <w:bCs/>
          <w:sz w:val="24"/>
          <w:szCs w:val="24"/>
        </w:rPr>
      </w:pPr>
      <w:r w:rsidRPr="000C3288">
        <w:rPr>
          <w:b/>
          <w:bCs/>
          <w:sz w:val="24"/>
          <w:szCs w:val="24"/>
        </w:rPr>
        <w:t xml:space="preserve">O CTN, em seu art. 100, III, prescreve, como espécie de “normas complementares”, as práticas reiteradamente observadas pelas autoridades administrativas. Este dispositivo credencia o costume como fonte do direito tributário? Considerando o </w:t>
      </w:r>
      <w:hyperlink r:id="rId11" w:history="1">
        <w:r w:rsidRPr="000C3288">
          <w:rPr>
            <w:rStyle w:val="Hyperlink"/>
            <w:b/>
            <w:bCs/>
            <w:sz w:val="24"/>
            <w:szCs w:val="24"/>
          </w:rPr>
          <w:t>RE nº 177.137-2</w:t>
        </w:r>
      </w:hyperlink>
      <w:r w:rsidRPr="000C3288">
        <w:rPr>
          <w:b/>
          <w:bCs/>
          <w:sz w:val="24"/>
          <w:szCs w:val="24"/>
        </w:rPr>
        <w:t xml:space="preserve">, em que o STF reconheceu a constitucionalidade do Adicional de Frete para Renovação da Marinha Mercante - AFRMM, identifica-se, em diversas passagens, a referência a exposições doutrinárias e à própria jurisprudência do Tribunal. Neste caso, pode- se falar que a doutrina foi fonte do direito tributário? E a jurisprudência? Por quê? </w:t>
      </w:r>
    </w:p>
    <w:p w14:paraId="31561352" w14:textId="3AD6130E" w:rsidR="000C3288" w:rsidRPr="00256ADB" w:rsidRDefault="00C51AB7" w:rsidP="000C3288">
      <w:pPr>
        <w:spacing w:before="120" w:after="120" w:line="360" w:lineRule="auto"/>
        <w:ind w:left="357" w:firstLine="777"/>
        <w:jc w:val="both"/>
        <w:rPr>
          <w:sz w:val="24"/>
          <w:szCs w:val="24"/>
        </w:rPr>
      </w:pPr>
      <w:r w:rsidRPr="00256ADB">
        <w:rPr>
          <w:sz w:val="24"/>
          <w:szCs w:val="24"/>
        </w:rPr>
        <w:t>O artigo 100, III, do Código Tributário Nacional (CTN) disciplina que as práticas reiteradamente observadas pelas autoridades administrativas são espécies de “normas complementares”. Todavia, este dispositivo não credencia o costume como fonte do direito tributário.</w:t>
      </w:r>
    </w:p>
    <w:p w14:paraId="63A714FE" w14:textId="63699DFA" w:rsidR="000C3288" w:rsidRPr="00256ADB" w:rsidRDefault="00136C45" w:rsidP="000C3288">
      <w:pPr>
        <w:spacing w:before="120" w:after="120" w:line="360" w:lineRule="auto"/>
        <w:ind w:left="357" w:firstLine="777"/>
        <w:jc w:val="both"/>
        <w:rPr>
          <w:sz w:val="24"/>
          <w:szCs w:val="24"/>
        </w:rPr>
      </w:pPr>
      <w:r w:rsidRPr="00256ADB">
        <w:rPr>
          <w:sz w:val="24"/>
          <w:szCs w:val="24"/>
        </w:rPr>
        <w:t>Lembre-se</w:t>
      </w:r>
      <w:r w:rsidR="000C3288" w:rsidRPr="00256ADB">
        <w:rPr>
          <w:sz w:val="24"/>
          <w:szCs w:val="24"/>
        </w:rPr>
        <w:t xml:space="preserve"> que Paulo de Barros Carvalho conceitua como fontes do direto, em seu livro Curso de Direito Tributário, </w:t>
      </w:r>
      <w:r w:rsidR="000C3288" w:rsidRPr="00256ADB">
        <w:rPr>
          <w:i/>
          <w:iCs/>
          <w:sz w:val="24"/>
          <w:szCs w:val="24"/>
        </w:rPr>
        <w:t>“os acontecimentos do mundo social, juridicizados por regras do sistema e credenciados, para produzir normas jurídicas que introduzam no ordenamento outras normas, gerais e abstratas, gerais e concretas, individuais e abstratas ou individuais e concretas</w:t>
      </w:r>
      <w:r w:rsidR="00F11381">
        <w:rPr>
          <w:rStyle w:val="Refdenotaderodap"/>
          <w:i/>
          <w:iCs/>
          <w:sz w:val="24"/>
          <w:szCs w:val="24"/>
        </w:rPr>
        <w:footnoteReference w:id="1"/>
      </w:r>
      <w:r w:rsidR="000C3288" w:rsidRPr="00256ADB">
        <w:rPr>
          <w:i/>
          <w:iCs/>
          <w:sz w:val="24"/>
          <w:szCs w:val="24"/>
        </w:rPr>
        <w:t>”.</w:t>
      </w:r>
      <w:r w:rsidR="000C3288" w:rsidRPr="00256ADB">
        <w:rPr>
          <w:sz w:val="24"/>
          <w:szCs w:val="24"/>
        </w:rPr>
        <w:t xml:space="preserve"> </w:t>
      </w:r>
    </w:p>
    <w:p w14:paraId="0B60A715" w14:textId="77777777" w:rsidR="00D328C4" w:rsidRDefault="000C3288" w:rsidP="00D328C4">
      <w:pPr>
        <w:spacing w:before="120" w:after="120" w:line="360" w:lineRule="auto"/>
        <w:ind w:left="357" w:firstLine="777"/>
        <w:jc w:val="both"/>
        <w:rPr>
          <w:i/>
          <w:iCs/>
          <w:sz w:val="24"/>
          <w:szCs w:val="24"/>
        </w:rPr>
      </w:pPr>
      <w:r w:rsidRPr="00256ADB">
        <w:rPr>
          <w:sz w:val="24"/>
          <w:szCs w:val="24"/>
        </w:rPr>
        <w:t xml:space="preserve">No livro Direito Tributário Linguagem e Método o referido autor também dispôs sobre o tema: </w:t>
      </w:r>
      <w:r w:rsidRPr="00256ADB">
        <w:rPr>
          <w:i/>
          <w:iCs/>
          <w:sz w:val="24"/>
          <w:szCs w:val="24"/>
        </w:rPr>
        <w:t xml:space="preserve">“por fontes do direito havemos de compreender os focos ejetores de regras jurídicas, isto é, os órgãos habilitados pelo sistema para produzirem </w:t>
      </w:r>
      <w:r w:rsidRPr="00256ADB">
        <w:rPr>
          <w:i/>
          <w:iCs/>
          <w:sz w:val="24"/>
          <w:szCs w:val="24"/>
        </w:rPr>
        <w:lastRenderedPageBreak/>
        <w:t>normas, numa organização escalonada, bem como a própria atividade desenvolvida por esses entes, tendo em vista a criação de normas</w:t>
      </w:r>
      <w:r w:rsidR="00482506">
        <w:rPr>
          <w:rStyle w:val="Refdenotaderodap"/>
          <w:i/>
          <w:iCs/>
          <w:sz w:val="24"/>
          <w:szCs w:val="24"/>
        </w:rPr>
        <w:footnoteReference w:id="2"/>
      </w:r>
      <w:r w:rsidRPr="00256ADB">
        <w:rPr>
          <w:i/>
          <w:iCs/>
          <w:sz w:val="24"/>
          <w:szCs w:val="24"/>
        </w:rPr>
        <w:t>”.</w:t>
      </w:r>
    </w:p>
    <w:p w14:paraId="6CD4CBA1" w14:textId="032A5DE4" w:rsidR="000C3288" w:rsidRPr="00D328C4" w:rsidRDefault="000C3288" w:rsidP="00D2376F">
      <w:pPr>
        <w:spacing w:before="120" w:after="120" w:line="360" w:lineRule="auto"/>
        <w:ind w:firstLine="709"/>
        <w:jc w:val="both"/>
        <w:rPr>
          <w:i/>
          <w:iCs/>
          <w:sz w:val="24"/>
          <w:szCs w:val="24"/>
        </w:rPr>
      </w:pPr>
      <w:r w:rsidRPr="00256ADB">
        <w:rPr>
          <w:sz w:val="24"/>
          <w:szCs w:val="24"/>
        </w:rPr>
        <w:t>Assim, somente a enunciação, o ato efetivo de produção de normas jurídicas, ou seja, atividade humana que resultará no veículo introdutor de normas, e na norma em si mesma.</w:t>
      </w:r>
    </w:p>
    <w:p w14:paraId="0CAE01E6" w14:textId="0263D6A2" w:rsidR="00D959F3" w:rsidRPr="00256ADB" w:rsidRDefault="00D959F3" w:rsidP="00D959F3">
      <w:pPr>
        <w:spacing w:before="120" w:after="120" w:line="360" w:lineRule="auto"/>
        <w:ind w:firstLine="709"/>
        <w:jc w:val="both"/>
        <w:rPr>
          <w:i/>
          <w:iCs/>
          <w:sz w:val="24"/>
          <w:szCs w:val="24"/>
        </w:rPr>
      </w:pPr>
      <w:r w:rsidRPr="00256ADB">
        <w:rPr>
          <w:sz w:val="24"/>
          <w:szCs w:val="24"/>
        </w:rPr>
        <w:t xml:space="preserve">Os costumes não podem ser considerados fontes do direito, afinal possuem natureza de fato. São uma prática social, condutas reiteradas por um determinado grupo de pessoas num determinado momento histórico. </w:t>
      </w:r>
    </w:p>
    <w:p w14:paraId="14040FDF" w14:textId="37F45C51" w:rsidR="00D959F3" w:rsidRDefault="00D959F3" w:rsidP="00D959F3">
      <w:pPr>
        <w:spacing w:before="120" w:after="120" w:line="360" w:lineRule="auto"/>
        <w:ind w:firstLine="709"/>
        <w:jc w:val="both"/>
        <w:rPr>
          <w:sz w:val="24"/>
          <w:szCs w:val="24"/>
        </w:rPr>
      </w:pPr>
      <w:r w:rsidRPr="00256ADB">
        <w:rPr>
          <w:sz w:val="24"/>
          <w:szCs w:val="24"/>
        </w:rPr>
        <w:t xml:space="preserve">Segundo Paulo de Barros Carvalho: </w:t>
      </w:r>
      <w:r w:rsidRPr="00256ADB">
        <w:rPr>
          <w:i/>
          <w:iCs/>
          <w:sz w:val="24"/>
          <w:szCs w:val="24"/>
        </w:rPr>
        <w:t>“o costume, de natureza eminentemente factual, e que só gera efeitos jurídicos quando integrante de hipóteses normativas</w:t>
      </w:r>
      <w:r w:rsidR="00554F05">
        <w:rPr>
          <w:rStyle w:val="Refdenotaderodap"/>
          <w:i/>
          <w:iCs/>
          <w:sz w:val="24"/>
          <w:szCs w:val="24"/>
        </w:rPr>
        <w:footnoteReference w:id="3"/>
      </w:r>
      <w:r w:rsidRPr="00256ADB">
        <w:rPr>
          <w:i/>
          <w:iCs/>
          <w:sz w:val="24"/>
          <w:szCs w:val="24"/>
        </w:rPr>
        <w:t>”</w:t>
      </w:r>
      <w:r w:rsidRPr="00256ADB">
        <w:rPr>
          <w:sz w:val="24"/>
          <w:szCs w:val="24"/>
        </w:rPr>
        <w:t>. Dessa forma, não basta a existência de condutas reiteradas, elas devem estar estampadas em uma regra jurídica como um enunciado prescritivo a ser obedecido pela sociedade para que o costume seja considerado fonte do direito. Afinal, na prática o costume não tem por si só o condão de criar ou alterar enunciados jurídicos, ele simplesmente influencia a interpretação dos enunciados.</w:t>
      </w:r>
      <w:r w:rsidR="000C3288" w:rsidRPr="00256ADB">
        <w:rPr>
          <w:sz w:val="24"/>
          <w:szCs w:val="24"/>
        </w:rPr>
        <w:tab/>
      </w:r>
    </w:p>
    <w:p w14:paraId="1F3B2F20" w14:textId="77777777" w:rsidR="00B6180F" w:rsidRDefault="008B398D" w:rsidP="00D959F3">
      <w:pPr>
        <w:spacing w:before="120" w:after="120"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Na</w:t>
      </w:r>
      <w:r w:rsidR="00297E23">
        <w:rPr>
          <w:sz w:val="24"/>
          <w:szCs w:val="24"/>
        </w:rPr>
        <w:t>s</w:t>
      </w:r>
      <w:r>
        <w:rPr>
          <w:sz w:val="24"/>
          <w:szCs w:val="24"/>
        </w:rPr>
        <w:t xml:space="preserve"> palavras de </w:t>
      </w:r>
      <w:proofErr w:type="spellStart"/>
      <w:r w:rsidR="00A97177">
        <w:rPr>
          <w:sz w:val="24"/>
          <w:szCs w:val="24"/>
        </w:rPr>
        <w:t>Tárek</w:t>
      </w:r>
      <w:proofErr w:type="spellEnd"/>
      <w:r w:rsidR="00A97177">
        <w:rPr>
          <w:sz w:val="24"/>
          <w:szCs w:val="24"/>
        </w:rPr>
        <w:t xml:space="preserve"> Moysés </w:t>
      </w:r>
      <w:proofErr w:type="spellStart"/>
      <w:r w:rsidR="00A97177">
        <w:rPr>
          <w:sz w:val="24"/>
          <w:szCs w:val="24"/>
        </w:rPr>
        <w:t>Moussallem</w:t>
      </w:r>
      <w:proofErr w:type="spellEnd"/>
      <w:r w:rsidR="00B6180F">
        <w:rPr>
          <w:sz w:val="24"/>
          <w:szCs w:val="24"/>
        </w:rPr>
        <w:t>,</w:t>
      </w:r>
    </w:p>
    <w:p w14:paraId="0E8ECA86" w14:textId="150295D8" w:rsidR="008B398D" w:rsidRDefault="008B398D" w:rsidP="00136C45">
      <w:pPr>
        <w:ind w:left="2268"/>
        <w:jc w:val="both"/>
        <w:rPr>
          <w:i/>
          <w:iCs/>
        </w:rPr>
      </w:pPr>
      <w:r w:rsidRPr="00136C45">
        <w:rPr>
          <w:i/>
          <w:iCs/>
        </w:rPr>
        <w:t>“</w:t>
      </w:r>
      <w:r w:rsidR="00BB22CD" w:rsidRPr="00136C45">
        <w:rPr>
          <w:i/>
          <w:iCs/>
        </w:rPr>
        <w:t>nossa Constituição Federal, apesar de ser uma Constituição rígida, não faz qualquer menção ao costume, deixando-a a cargo da legislação infraconstitucional. Portanto não</w:t>
      </w:r>
      <w:r w:rsidR="00297E23" w:rsidRPr="00136C45">
        <w:rPr>
          <w:i/>
          <w:iCs/>
        </w:rPr>
        <w:t xml:space="preserve"> há que se falar em costume jurídico-constitucional</w:t>
      </w:r>
      <w:r w:rsidR="00304BF6" w:rsidRPr="00136C45">
        <w:rPr>
          <w:i/>
          <w:iCs/>
        </w:rPr>
        <w:t>, parecendo-nos também correto concluir que o costume é hierarquicamente inferior à Constituição</w:t>
      </w:r>
      <w:r w:rsidR="00E02538" w:rsidRPr="00136C45">
        <w:rPr>
          <w:rStyle w:val="Refdenotaderodap"/>
          <w:i/>
          <w:iCs/>
        </w:rPr>
        <w:footnoteReference w:id="4"/>
      </w:r>
      <w:r w:rsidR="00304BF6" w:rsidRPr="00136C45">
        <w:rPr>
          <w:i/>
          <w:iCs/>
        </w:rPr>
        <w:t>”</w:t>
      </w:r>
      <w:r w:rsidR="000359D3" w:rsidRPr="00136C45">
        <w:rPr>
          <w:i/>
          <w:iCs/>
        </w:rPr>
        <w:t>.</w:t>
      </w:r>
    </w:p>
    <w:p w14:paraId="00ABA7D9" w14:textId="77777777" w:rsidR="00136C45" w:rsidRPr="00136C45" w:rsidRDefault="00136C45" w:rsidP="00136C45">
      <w:pPr>
        <w:ind w:left="2268"/>
        <w:jc w:val="both"/>
      </w:pPr>
    </w:p>
    <w:p w14:paraId="09210CF6" w14:textId="698B752C" w:rsidR="00AB0A2F" w:rsidRPr="00256ADB" w:rsidRDefault="000C3288" w:rsidP="00AB0A2F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 w:rsidRPr="00256ADB">
        <w:rPr>
          <w:sz w:val="24"/>
          <w:szCs w:val="24"/>
        </w:rPr>
        <w:t xml:space="preserve">A doutrina também não é fonte do direito tributário, uma vez que ela representa o estudo de um doutrinador ou de um conjunto deles, que nada mais são que cientistas do direito. Ela está amplamente ligada a ciência do direito e tem o condão de explicar, descrever e ensinar </w:t>
      </w:r>
      <w:r w:rsidR="00231BFE">
        <w:rPr>
          <w:sz w:val="24"/>
          <w:szCs w:val="24"/>
        </w:rPr>
        <w:t>o</w:t>
      </w:r>
      <w:r w:rsidRPr="00256ADB">
        <w:rPr>
          <w:sz w:val="24"/>
          <w:szCs w:val="24"/>
        </w:rPr>
        <w:t xml:space="preserve"> direito positivo. Nesse sentido dispôs Paulo de Barros Carvalho </w:t>
      </w:r>
      <w:r w:rsidRPr="00256ADB">
        <w:rPr>
          <w:i/>
          <w:iCs/>
          <w:sz w:val="24"/>
          <w:szCs w:val="24"/>
        </w:rPr>
        <w:t xml:space="preserve">“A </w:t>
      </w:r>
      <w:r w:rsidRPr="00256ADB">
        <w:rPr>
          <w:i/>
          <w:iCs/>
          <w:sz w:val="24"/>
          <w:szCs w:val="24"/>
        </w:rPr>
        <w:lastRenderedPageBreak/>
        <w:t xml:space="preserve">doutrina não é fonte do direito positivo, seu discurso descritivo não altera a natureza prescritiva </w:t>
      </w:r>
      <w:r w:rsidRPr="005E59E1">
        <w:rPr>
          <w:i/>
          <w:iCs/>
          <w:sz w:val="24"/>
          <w:szCs w:val="24"/>
        </w:rPr>
        <w:t>do</w:t>
      </w:r>
      <w:r w:rsidRPr="00256ADB">
        <w:rPr>
          <w:i/>
          <w:iCs/>
          <w:sz w:val="24"/>
          <w:szCs w:val="24"/>
        </w:rPr>
        <w:t xml:space="preserve"> direito, ajuda a compreendê-lo, entretanto, não o modifica”. </w:t>
      </w:r>
      <w:r w:rsidRPr="00256ADB">
        <w:rPr>
          <w:sz w:val="24"/>
          <w:szCs w:val="24"/>
        </w:rPr>
        <w:t xml:space="preserve">Destaca, ainda, </w:t>
      </w:r>
      <w:r w:rsidRPr="00256ADB">
        <w:rPr>
          <w:i/>
          <w:iCs/>
          <w:sz w:val="24"/>
          <w:szCs w:val="24"/>
        </w:rPr>
        <w:t xml:space="preserve">“quem faz doutrina quer construir um estudo científico, reescrevendo as </w:t>
      </w:r>
      <w:r w:rsidRPr="00256ADB">
        <w:rPr>
          <w:sz w:val="24"/>
          <w:szCs w:val="24"/>
        </w:rPr>
        <w:t>estruturas prescritivas do sistema normativo”.</w:t>
      </w:r>
      <w:r w:rsidR="00AB0A2F" w:rsidRPr="00256ADB">
        <w:rPr>
          <w:sz w:val="24"/>
          <w:szCs w:val="24"/>
        </w:rPr>
        <w:t xml:space="preserve"> Assim, a doutrina é apenas a linguagem descritiva da norma prescrita.</w:t>
      </w:r>
    </w:p>
    <w:p w14:paraId="3DA6C737" w14:textId="133E2969" w:rsidR="000A441C" w:rsidRPr="000359D3" w:rsidRDefault="000C3288" w:rsidP="000359D3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 w:rsidRPr="00256ADB">
        <w:rPr>
          <w:sz w:val="24"/>
          <w:szCs w:val="24"/>
        </w:rPr>
        <w:t>A jurisprudência também não é fonte do direito tributário, uma vez que ela tem o intuito de demonstrar o convencimento de um dado magistrado ou tribunal acerca de um determinado assunto. A jurisprudência nada mais é que o conjunto de decisões judiciais uniformes, emanadas por um tribunal</w:t>
      </w:r>
      <w:r w:rsidR="00AB0A2F" w:rsidRPr="00256ADB">
        <w:rPr>
          <w:sz w:val="24"/>
          <w:szCs w:val="24"/>
        </w:rPr>
        <w:t>, ela é resultado de um processo enunciativo realizado pelo Poder Judiciário.</w:t>
      </w:r>
    </w:p>
    <w:p w14:paraId="0CA2079A" w14:textId="77777777" w:rsidR="00D40993" w:rsidRPr="00256ADB" w:rsidRDefault="00D40993" w:rsidP="00D40993">
      <w:pPr>
        <w:pStyle w:val="ListParagraph1"/>
        <w:widowControl w:val="0"/>
        <w:tabs>
          <w:tab w:val="left" w:pos="851"/>
        </w:tabs>
        <w:autoSpaceDE w:val="0"/>
        <w:autoSpaceDN w:val="0"/>
        <w:adjustRightInd w:val="0"/>
        <w:ind w:left="0"/>
        <w:jc w:val="both"/>
        <w:rPr>
          <w:b/>
          <w:bCs/>
        </w:rPr>
      </w:pPr>
    </w:p>
    <w:p w14:paraId="48A812E1" w14:textId="7F4AA23C" w:rsidR="00256ADB" w:rsidRPr="00393FA2" w:rsidRDefault="00D40993" w:rsidP="00C83423">
      <w:pPr>
        <w:pStyle w:val="PargrafodaLista"/>
        <w:widowControl w:val="0"/>
        <w:numPr>
          <w:ilvl w:val="0"/>
          <w:numId w:val="51"/>
        </w:numPr>
        <w:tabs>
          <w:tab w:val="left" w:pos="426"/>
        </w:tabs>
        <w:autoSpaceDE w:val="0"/>
        <w:autoSpaceDN w:val="0"/>
        <w:ind w:left="426" w:right="-1" w:hanging="426"/>
        <w:jc w:val="both"/>
        <w:rPr>
          <w:b/>
          <w:bCs/>
          <w:sz w:val="24"/>
          <w:szCs w:val="24"/>
        </w:rPr>
      </w:pPr>
      <w:r w:rsidRPr="00393FA2">
        <w:rPr>
          <w:b/>
          <w:bCs/>
          <w:sz w:val="24"/>
          <w:szCs w:val="24"/>
        </w:rPr>
        <w:t xml:space="preserve">Analise o </w:t>
      </w:r>
      <w:hyperlink r:id="rId12" w:history="1">
        <w:r w:rsidRPr="00393FA2">
          <w:rPr>
            <w:rStyle w:val="Hyperlink"/>
            <w:b/>
            <w:bCs/>
            <w:sz w:val="24"/>
            <w:szCs w:val="24"/>
          </w:rPr>
          <w:t>REsp nº 215.655-PR</w:t>
        </w:r>
      </w:hyperlink>
      <w:r w:rsidRPr="00393FA2">
        <w:rPr>
          <w:b/>
          <w:bCs/>
          <w:sz w:val="24"/>
          <w:szCs w:val="24"/>
        </w:rPr>
        <w:t xml:space="preserve"> e responda: a) O Tribunal aplicou corretamente a norma do art. 100, inciso III do CTN? Em caso positivo, é correto aplicar o costume para eximir o pagamento de </w:t>
      </w:r>
      <w:r w:rsidR="009E4E06" w:rsidRPr="00393FA2">
        <w:rPr>
          <w:b/>
          <w:bCs/>
          <w:sz w:val="24"/>
          <w:szCs w:val="24"/>
        </w:rPr>
        <w:t>multa e juros,</w:t>
      </w:r>
      <w:r w:rsidRPr="00393FA2">
        <w:rPr>
          <w:b/>
          <w:bCs/>
          <w:sz w:val="24"/>
          <w:szCs w:val="24"/>
        </w:rPr>
        <w:t xml:space="preserve"> mas manter a cobrança do tributo?</w:t>
      </w:r>
    </w:p>
    <w:p w14:paraId="61C59B64" w14:textId="0C851F37" w:rsidR="001E5138" w:rsidRDefault="00F3775A" w:rsidP="00902E57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902E57">
        <w:rPr>
          <w:sz w:val="24"/>
          <w:szCs w:val="24"/>
        </w:rPr>
        <w:t xml:space="preserve"> contribuinte</w:t>
      </w:r>
      <w:r w:rsidRPr="00F3775A">
        <w:rPr>
          <w:sz w:val="24"/>
          <w:szCs w:val="24"/>
        </w:rPr>
        <w:t xml:space="preserve"> </w:t>
      </w:r>
      <w:r w:rsidR="001B4141">
        <w:rPr>
          <w:sz w:val="24"/>
          <w:szCs w:val="24"/>
        </w:rPr>
        <w:t>alegou que</w:t>
      </w:r>
      <w:r w:rsidRPr="00F3775A">
        <w:rPr>
          <w:sz w:val="24"/>
          <w:szCs w:val="24"/>
        </w:rPr>
        <w:t xml:space="preserve"> vinha, reiteradamente, recolhendo o ISS sobre sua atividade, fato que, </w:t>
      </w:r>
      <w:r w:rsidR="00601BB7">
        <w:rPr>
          <w:sz w:val="24"/>
          <w:szCs w:val="24"/>
        </w:rPr>
        <w:t xml:space="preserve">para ela </w:t>
      </w:r>
      <w:r w:rsidRPr="00F3775A">
        <w:rPr>
          <w:sz w:val="24"/>
          <w:szCs w:val="24"/>
        </w:rPr>
        <w:t xml:space="preserve">segundo o art. 100, III, do CTN, tornou-se costume, passando a caracterizar-se como norma complementar da legislação vigente, não sendo </w:t>
      </w:r>
      <w:r w:rsidRPr="001B4141">
        <w:rPr>
          <w:i/>
          <w:iCs/>
          <w:sz w:val="24"/>
          <w:szCs w:val="24"/>
        </w:rPr>
        <w:t xml:space="preserve">contra </w:t>
      </w:r>
      <w:proofErr w:type="spellStart"/>
      <w:r w:rsidRPr="001B4141">
        <w:rPr>
          <w:i/>
          <w:iCs/>
          <w:sz w:val="24"/>
          <w:szCs w:val="24"/>
        </w:rPr>
        <w:t>legem</w:t>
      </w:r>
      <w:proofErr w:type="spellEnd"/>
      <w:r w:rsidRPr="001B4141">
        <w:rPr>
          <w:i/>
          <w:iCs/>
          <w:sz w:val="24"/>
          <w:szCs w:val="24"/>
        </w:rPr>
        <w:t>,</w:t>
      </w:r>
      <w:r w:rsidRPr="00F3775A">
        <w:rPr>
          <w:sz w:val="24"/>
          <w:szCs w:val="24"/>
        </w:rPr>
        <w:t xml:space="preserve"> porquanto advém de interpretação dada pelo Município de Curitiba ao Decreto-Lei nº 406/6</w:t>
      </w:r>
      <w:r w:rsidR="008C2D4E">
        <w:rPr>
          <w:sz w:val="24"/>
          <w:szCs w:val="24"/>
        </w:rPr>
        <w:t>.</w:t>
      </w:r>
      <w:r w:rsidR="00240523">
        <w:rPr>
          <w:sz w:val="24"/>
          <w:szCs w:val="24"/>
        </w:rPr>
        <w:t xml:space="preserve"> Além disso, </w:t>
      </w:r>
      <w:r w:rsidR="00604409">
        <w:rPr>
          <w:sz w:val="24"/>
          <w:szCs w:val="24"/>
        </w:rPr>
        <w:t>a empresa</w:t>
      </w:r>
      <w:r w:rsidR="00240523">
        <w:rPr>
          <w:sz w:val="24"/>
          <w:szCs w:val="24"/>
        </w:rPr>
        <w:t xml:space="preserve"> atesta sua boa-fé</w:t>
      </w:r>
      <w:r w:rsidR="00604409">
        <w:rPr>
          <w:sz w:val="24"/>
          <w:szCs w:val="24"/>
        </w:rPr>
        <w:t xml:space="preserve"> já que só foi tomar conhecimento de que deveria re</w:t>
      </w:r>
      <w:r w:rsidR="00C1656C">
        <w:rPr>
          <w:sz w:val="24"/>
          <w:szCs w:val="24"/>
        </w:rPr>
        <w:t xml:space="preserve">colher o ICMS </w:t>
      </w:r>
      <w:proofErr w:type="gramStart"/>
      <w:r w:rsidR="00C1656C">
        <w:rPr>
          <w:sz w:val="24"/>
          <w:szCs w:val="24"/>
        </w:rPr>
        <w:t>no momento em que</w:t>
      </w:r>
      <w:proofErr w:type="gramEnd"/>
      <w:r w:rsidR="00C1656C">
        <w:rPr>
          <w:sz w:val="24"/>
          <w:szCs w:val="24"/>
        </w:rPr>
        <w:t xml:space="preserve"> foi autuada para tal</w:t>
      </w:r>
      <w:r w:rsidR="00402046">
        <w:rPr>
          <w:sz w:val="24"/>
          <w:szCs w:val="24"/>
        </w:rPr>
        <w:t>, devendo-se afastar a multa e a aplicação de correção monetária e juros a partir do exercício se</w:t>
      </w:r>
      <w:r w:rsidR="004578C8">
        <w:rPr>
          <w:sz w:val="24"/>
          <w:szCs w:val="24"/>
        </w:rPr>
        <w:t>guinte ao que foi autuada (1988)</w:t>
      </w:r>
      <w:r w:rsidR="007B5FDB">
        <w:rPr>
          <w:sz w:val="24"/>
          <w:szCs w:val="24"/>
        </w:rPr>
        <w:t>.</w:t>
      </w:r>
    </w:p>
    <w:p w14:paraId="5D678FE5" w14:textId="77777777" w:rsidR="005C5C36" w:rsidRDefault="00C83423" w:rsidP="0062435F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Sim, o tribunal aplicou corretamente a norma do </w:t>
      </w:r>
      <w:r w:rsidRPr="00C83423">
        <w:rPr>
          <w:sz w:val="24"/>
          <w:szCs w:val="24"/>
        </w:rPr>
        <w:t>art. 100, inciso III do CTN</w:t>
      </w:r>
      <w:r w:rsidR="00D55B64">
        <w:rPr>
          <w:sz w:val="24"/>
          <w:szCs w:val="24"/>
        </w:rPr>
        <w:t xml:space="preserve">, uma vez que costume </w:t>
      </w:r>
      <w:r w:rsidR="00D55B64" w:rsidRPr="00401221">
        <w:rPr>
          <w:i/>
          <w:iCs/>
          <w:sz w:val="24"/>
          <w:szCs w:val="24"/>
        </w:rPr>
        <w:t xml:space="preserve">contra </w:t>
      </w:r>
      <w:proofErr w:type="spellStart"/>
      <w:r w:rsidR="00D55B64" w:rsidRPr="00401221">
        <w:rPr>
          <w:i/>
          <w:iCs/>
          <w:sz w:val="24"/>
          <w:szCs w:val="24"/>
        </w:rPr>
        <w:t>legem</w:t>
      </w:r>
      <w:proofErr w:type="spellEnd"/>
      <w:r w:rsidR="00D55B64">
        <w:rPr>
          <w:sz w:val="24"/>
          <w:szCs w:val="24"/>
        </w:rPr>
        <w:t xml:space="preserve"> não pode ser reconhecido como </w:t>
      </w:r>
      <w:r w:rsidR="00401221">
        <w:rPr>
          <w:sz w:val="24"/>
          <w:szCs w:val="24"/>
        </w:rPr>
        <w:t>fonte do direito tributário</w:t>
      </w:r>
      <w:r w:rsidR="00512AE2">
        <w:rPr>
          <w:sz w:val="24"/>
          <w:szCs w:val="24"/>
        </w:rPr>
        <w:t>, uma vez que possuem natureza de fato. Como salientamos na primeira questão s</w:t>
      </w:r>
      <w:r w:rsidR="00512AE2" w:rsidRPr="00256ADB">
        <w:rPr>
          <w:sz w:val="24"/>
          <w:szCs w:val="24"/>
        </w:rPr>
        <w:t xml:space="preserve">ão uma prática social, condutas reiteradas por um determinado grupo de pessoas num determinado momento histórico. </w:t>
      </w:r>
      <w:r w:rsidR="0062435F">
        <w:rPr>
          <w:sz w:val="24"/>
          <w:szCs w:val="24"/>
        </w:rPr>
        <w:t xml:space="preserve">Nas palavras do renomado professor </w:t>
      </w:r>
      <w:r w:rsidR="00512AE2" w:rsidRPr="00256ADB">
        <w:rPr>
          <w:sz w:val="24"/>
          <w:szCs w:val="24"/>
        </w:rPr>
        <w:t xml:space="preserve">Paulo de Barros Carvalho: </w:t>
      </w:r>
      <w:r w:rsidR="00512AE2" w:rsidRPr="00256ADB">
        <w:rPr>
          <w:i/>
          <w:iCs/>
          <w:sz w:val="24"/>
          <w:szCs w:val="24"/>
        </w:rPr>
        <w:t>“o costume, de natureza eminentemente factual, e que só gera efeitos jurídicos quando integrante de hipóteses normativas”</w:t>
      </w:r>
      <w:r w:rsidR="00512AE2" w:rsidRPr="00256ADB">
        <w:rPr>
          <w:sz w:val="24"/>
          <w:szCs w:val="24"/>
        </w:rPr>
        <w:t xml:space="preserve">. Dessa forma, não basta a existência de condutas reiteradas, elas devem estar estampadas em uma regra jurídica como um </w:t>
      </w:r>
      <w:r w:rsidR="00512AE2" w:rsidRPr="00256ADB">
        <w:rPr>
          <w:sz w:val="24"/>
          <w:szCs w:val="24"/>
        </w:rPr>
        <w:lastRenderedPageBreak/>
        <w:t>enunciado prescritivo a ser obedecido pela sociedade para que o costume seja considerado fonte do direito. Afinal, na prática o costume não tem por si só o condão de criar ou alterar enunciados jurídicos, ele simplesmente influencia a interpretação dos enunciados.</w:t>
      </w:r>
    </w:p>
    <w:p w14:paraId="606FCA72" w14:textId="77777777" w:rsidR="00D82921" w:rsidRDefault="00116FC6" w:rsidP="0062435F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Nesse sentido, </w:t>
      </w:r>
      <w:proofErr w:type="spellStart"/>
      <w:r w:rsidR="000221BC">
        <w:rPr>
          <w:sz w:val="24"/>
          <w:szCs w:val="24"/>
        </w:rPr>
        <w:t>Tárek</w:t>
      </w:r>
      <w:proofErr w:type="spellEnd"/>
      <w:r w:rsidR="000221BC">
        <w:rPr>
          <w:sz w:val="24"/>
          <w:szCs w:val="24"/>
        </w:rPr>
        <w:t xml:space="preserve"> Moysés </w:t>
      </w:r>
      <w:proofErr w:type="spellStart"/>
      <w:r w:rsidR="000221BC">
        <w:rPr>
          <w:sz w:val="24"/>
          <w:szCs w:val="24"/>
        </w:rPr>
        <w:t>Moussallem</w:t>
      </w:r>
      <w:proofErr w:type="spellEnd"/>
      <w:r w:rsidR="00CF148D">
        <w:rPr>
          <w:sz w:val="24"/>
          <w:szCs w:val="24"/>
        </w:rPr>
        <w:t xml:space="preserve"> disciplina</w:t>
      </w:r>
      <w:r w:rsidR="00D82921">
        <w:rPr>
          <w:sz w:val="24"/>
          <w:szCs w:val="24"/>
        </w:rPr>
        <w:t>:</w:t>
      </w:r>
    </w:p>
    <w:p w14:paraId="4F09A820" w14:textId="1CCC0274" w:rsidR="00116FC6" w:rsidRPr="00300738" w:rsidRDefault="00300738" w:rsidP="00300738">
      <w:pPr>
        <w:ind w:left="2268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“</w:t>
      </w:r>
      <w:r w:rsidR="00CF148D" w:rsidRPr="00300738">
        <w:rPr>
          <w:i/>
          <w:iCs/>
          <w:sz w:val="22"/>
          <w:szCs w:val="22"/>
        </w:rPr>
        <w:t xml:space="preserve">No que se relaciona ao costume </w:t>
      </w:r>
      <w:proofErr w:type="spellStart"/>
      <w:r w:rsidR="00CF148D" w:rsidRPr="00300738">
        <w:rPr>
          <w:i/>
          <w:iCs/>
          <w:sz w:val="22"/>
          <w:szCs w:val="22"/>
        </w:rPr>
        <w:t>praeter</w:t>
      </w:r>
      <w:proofErr w:type="spellEnd"/>
      <w:r w:rsidR="00CF148D" w:rsidRPr="00300738">
        <w:rPr>
          <w:i/>
          <w:iCs/>
          <w:sz w:val="22"/>
          <w:szCs w:val="22"/>
        </w:rPr>
        <w:t xml:space="preserve"> </w:t>
      </w:r>
      <w:proofErr w:type="spellStart"/>
      <w:r w:rsidR="00CF148D" w:rsidRPr="00300738">
        <w:rPr>
          <w:i/>
          <w:iCs/>
          <w:sz w:val="22"/>
          <w:szCs w:val="22"/>
        </w:rPr>
        <w:t>legem</w:t>
      </w:r>
      <w:proofErr w:type="spellEnd"/>
      <w:r w:rsidR="00CF148D" w:rsidRPr="00300738">
        <w:rPr>
          <w:i/>
          <w:iCs/>
          <w:sz w:val="22"/>
          <w:szCs w:val="22"/>
        </w:rPr>
        <w:t xml:space="preserve">, não nos parece possível reconhecê-lo como veículo introdutor de enunciados-enunciados. Isto, porque, segundo Gian </w:t>
      </w:r>
      <w:proofErr w:type="spellStart"/>
      <w:r w:rsidR="00CF148D" w:rsidRPr="00300738">
        <w:rPr>
          <w:i/>
          <w:iCs/>
          <w:sz w:val="22"/>
          <w:szCs w:val="22"/>
        </w:rPr>
        <w:t>Antonio</w:t>
      </w:r>
      <w:proofErr w:type="spellEnd"/>
      <w:r w:rsidR="00CF148D" w:rsidRPr="00300738">
        <w:rPr>
          <w:i/>
          <w:iCs/>
          <w:sz w:val="22"/>
          <w:szCs w:val="22"/>
        </w:rPr>
        <w:t xml:space="preserve"> Micheli: ‘Trata-se</w:t>
      </w:r>
      <w:r w:rsidR="000E2401" w:rsidRPr="00300738">
        <w:rPr>
          <w:i/>
          <w:iCs/>
          <w:sz w:val="22"/>
          <w:szCs w:val="22"/>
        </w:rPr>
        <w:t>, c</w:t>
      </w:r>
      <w:r w:rsidR="00CF148D" w:rsidRPr="00300738">
        <w:rPr>
          <w:i/>
          <w:iCs/>
          <w:sz w:val="22"/>
          <w:szCs w:val="22"/>
        </w:rPr>
        <w:t>om efeito, em tais casos, de normas que disciplinam diferentes procedimentos de imposição</w:t>
      </w:r>
      <w:r>
        <w:rPr>
          <w:i/>
          <w:iCs/>
          <w:sz w:val="22"/>
          <w:szCs w:val="22"/>
        </w:rPr>
        <w:t xml:space="preserve"> </w:t>
      </w:r>
      <w:r w:rsidR="000E2401" w:rsidRPr="00300738">
        <w:rPr>
          <w:i/>
          <w:iCs/>
          <w:sz w:val="22"/>
          <w:szCs w:val="22"/>
        </w:rPr>
        <w:t xml:space="preserve">e </w:t>
      </w:r>
      <w:r w:rsidRPr="00300738">
        <w:rPr>
          <w:i/>
          <w:iCs/>
          <w:sz w:val="22"/>
          <w:szCs w:val="22"/>
        </w:rPr>
        <w:t>que,</w:t>
      </w:r>
      <w:r w:rsidR="000E2401" w:rsidRPr="00300738">
        <w:rPr>
          <w:i/>
          <w:iCs/>
          <w:sz w:val="22"/>
          <w:szCs w:val="22"/>
        </w:rPr>
        <w:t xml:space="preserve"> portanto, regulam de modo preciso as atividades do particular ou da entidade e que não se prestam a ser disciplinados pelo uso</w:t>
      </w:r>
      <w:r>
        <w:rPr>
          <w:rStyle w:val="Refdenotaderodap"/>
          <w:i/>
          <w:iCs/>
          <w:sz w:val="22"/>
          <w:szCs w:val="22"/>
        </w:rPr>
        <w:footnoteReference w:id="5"/>
      </w:r>
      <w:r w:rsidR="000E2401" w:rsidRPr="00300738">
        <w:rPr>
          <w:i/>
          <w:iCs/>
          <w:sz w:val="22"/>
          <w:szCs w:val="22"/>
        </w:rPr>
        <w:t>’</w:t>
      </w:r>
      <w:r>
        <w:rPr>
          <w:i/>
          <w:iCs/>
          <w:sz w:val="22"/>
          <w:szCs w:val="22"/>
        </w:rPr>
        <w:t>”</w:t>
      </w:r>
    </w:p>
    <w:p w14:paraId="48BE0B6B" w14:textId="1E5EF7E3" w:rsidR="00512AE2" w:rsidRDefault="00512AE2" w:rsidP="0062435F">
      <w:pPr>
        <w:spacing w:before="120" w:after="120" w:line="360" w:lineRule="auto"/>
        <w:ind w:firstLine="851"/>
        <w:jc w:val="both"/>
        <w:rPr>
          <w:sz w:val="24"/>
          <w:szCs w:val="24"/>
        </w:rPr>
      </w:pPr>
    </w:p>
    <w:p w14:paraId="67969504" w14:textId="7859366B" w:rsidR="000643EA" w:rsidRDefault="00F0276E" w:rsidP="000643EA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tocante ao segundo questionamento, sim, é correto </w:t>
      </w:r>
      <w:r w:rsidRPr="00F0276E">
        <w:rPr>
          <w:sz w:val="24"/>
          <w:szCs w:val="24"/>
        </w:rPr>
        <w:t>aplicar o costume para eximir o pagamento de multa e juros, mas manter a cobrança do tributo</w:t>
      </w:r>
      <w:r w:rsidR="006E30B4">
        <w:rPr>
          <w:sz w:val="24"/>
          <w:szCs w:val="24"/>
        </w:rPr>
        <w:t xml:space="preserve">, afinal é possível a cobrança </w:t>
      </w:r>
      <w:r w:rsidR="00B23838">
        <w:rPr>
          <w:sz w:val="24"/>
          <w:szCs w:val="24"/>
        </w:rPr>
        <w:t xml:space="preserve">do principal sempre que a relação jurídico-tributária consiste </w:t>
      </w:r>
      <w:r w:rsidR="00B33983">
        <w:rPr>
          <w:sz w:val="24"/>
          <w:szCs w:val="24"/>
        </w:rPr>
        <w:t>no dever de pagar tributo esteja previamente formada</w:t>
      </w:r>
      <w:r w:rsidR="000643EA">
        <w:rPr>
          <w:sz w:val="24"/>
          <w:szCs w:val="24"/>
        </w:rPr>
        <w:t>. Isto é, o</w:t>
      </w:r>
      <w:r w:rsidR="005142F9" w:rsidRPr="005142F9">
        <w:rPr>
          <w:sz w:val="24"/>
          <w:szCs w:val="24"/>
        </w:rPr>
        <w:t xml:space="preserve"> pagamento do tributo não está vinculado à infração, mas sim à relação jurídico-tributária original. </w:t>
      </w:r>
    </w:p>
    <w:p w14:paraId="45983A59" w14:textId="32A7B9FB" w:rsidR="00F0276E" w:rsidRDefault="005142F9" w:rsidP="0062435F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 w:rsidRPr="005142F9">
        <w:rPr>
          <w:sz w:val="24"/>
          <w:szCs w:val="24"/>
        </w:rPr>
        <w:t>Nessa perspectiva, considera-se uma espécie de compensação pelo dano causado, ou uma responsabilidade por infração ampla. A discussão, então, gira em torno da aplicação da punição, investigando se a conduta do contribuinte foi intencional, negligente ou imprudente. Mais uma vez, a abordagem deve ser pragmática ao analisar evidências e argumentos, incluindo práticas comuns que podem servir como fonte do direito em caso de dúvida sobre a aplicação das leis primárias. O ônus de determinar a culpa recai nas etapas processuais, na avaliação das provas, não sendo suficiente uma interpretação puramente teórica do sistema legal, embora seja um ponto de partida necessário para o aplicador da lei.</w:t>
      </w:r>
    </w:p>
    <w:p w14:paraId="78E0E688" w14:textId="75E6F86D" w:rsidR="00136C45" w:rsidRDefault="00136C45" w:rsidP="0062435F">
      <w:pPr>
        <w:spacing w:before="120" w:after="120" w:line="36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Nesse </w:t>
      </w:r>
      <w:proofErr w:type="gramStart"/>
      <w:r>
        <w:rPr>
          <w:sz w:val="24"/>
          <w:szCs w:val="24"/>
        </w:rPr>
        <w:t>sentido,  Caio</w:t>
      </w:r>
      <w:proofErr w:type="gramEnd"/>
      <w:r>
        <w:rPr>
          <w:sz w:val="24"/>
          <w:szCs w:val="24"/>
        </w:rPr>
        <w:t xml:space="preserve"> Augusto Takano e Leonardo </w:t>
      </w:r>
      <w:proofErr w:type="spellStart"/>
      <w:r>
        <w:rPr>
          <w:sz w:val="24"/>
          <w:szCs w:val="24"/>
        </w:rPr>
        <w:t>Ogassawara</w:t>
      </w:r>
      <w:proofErr w:type="spellEnd"/>
      <w:r>
        <w:rPr>
          <w:sz w:val="24"/>
          <w:szCs w:val="24"/>
        </w:rPr>
        <w:t xml:space="preserve"> de Araújo Braco disciplinaram:</w:t>
      </w:r>
    </w:p>
    <w:p w14:paraId="0F909E8D" w14:textId="77777777" w:rsidR="00136C45" w:rsidRDefault="00136C45" w:rsidP="0062435F">
      <w:pPr>
        <w:spacing w:before="120" w:after="120" w:line="360" w:lineRule="auto"/>
        <w:ind w:firstLine="851"/>
        <w:jc w:val="both"/>
        <w:rPr>
          <w:sz w:val="24"/>
          <w:szCs w:val="24"/>
        </w:rPr>
      </w:pPr>
    </w:p>
    <w:p w14:paraId="215DEC9F" w14:textId="6B4F469E" w:rsidR="000926A0" w:rsidRDefault="00136C45" w:rsidP="00167C5B">
      <w:pPr>
        <w:ind w:left="2268"/>
        <w:jc w:val="both"/>
        <w:rPr>
          <w:i/>
          <w:iCs/>
        </w:rPr>
      </w:pPr>
      <w:r>
        <w:rPr>
          <w:i/>
          <w:iCs/>
        </w:rPr>
        <w:t>“</w:t>
      </w:r>
      <w:r w:rsidRPr="00136C45">
        <w:rPr>
          <w:i/>
          <w:iCs/>
        </w:rPr>
        <w:t>A perspectiva da responsabilidade por infrações tributárias como uma proteção mínima, e não como fundamento para a responsabilização objetiva, sobre</w:t>
      </w:r>
      <w:r w:rsidRPr="00136C45">
        <w:rPr>
          <w:i/>
          <w:iCs/>
        </w:rPr>
        <w:t xml:space="preserve"> </w:t>
      </w:r>
      <w:r w:rsidRPr="00136C45">
        <w:rPr>
          <w:i/>
          <w:iCs/>
        </w:rPr>
        <w:t>conferir uma interpretação sistêmica ao enunciado prescritivo do art. 136 do</w:t>
      </w:r>
      <w:r w:rsidRPr="00136C45">
        <w:rPr>
          <w:i/>
          <w:iCs/>
        </w:rPr>
        <w:t xml:space="preserve"> </w:t>
      </w:r>
      <w:r w:rsidRPr="00136C45">
        <w:rPr>
          <w:i/>
          <w:iCs/>
        </w:rPr>
        <w:t>CTN, conduz o aplicador do Direito a diretrizes seguras para a instituição de</w:t>
      </w:r>
      <w:r w:rsidRPr="00136C45">
        <w:rPr>
          <w:i/>
          <w:iCs/>
        </w:rPr>
        <w:t xml:space="preserve"> </w:t>
      </w:r>
      <w:r w:rsidRPr="00136C45">
        <w:rPr>
          <w:i/>
          <w:iCs/>
        </w:rPr>
        <w:t>sanções administrativas tributárias. Impõem-se, assim, limites à atividade da Administração Pública e se confere proteção ao contribuinte quando ausente o requisito inexpugnável da culpa.</w:t>
      </w:r>
      <w:r w:rsidRPr="00136C45">
        <w:rPr>
          <w:i/>
          <w:iCs/>
        </w:rPr>
        <w:t xml:space="preserve"> </w:t>
      </w:r>
      <w:r w:rsidRPr="00136C45">
        <w:rPr>
          <w:i/>
          <w:iCs/>
        </w:rPr>
        <w:t>Por fim, a partir das reconsiderações propostas, parece assistir razão a Ruy</w:t>
      </w:r>
      <w:r w:rsidRPr="00136C45">
        <w:rPr>
          <w:i/>
          <w:iCs/>
        </w:rPr>
        <w:t xml:space="preserve"> </w:t>
      </w:r>
      <w:r w:rsidRPr="00136C45">
        <w:rPr>
          <w:i/>
          <w:iCs/>
        </w:rPr>
        <w:t>Barbosa Nogueira, para quem a “arcaica concepção de infração puramente objetiva” em matéria tributária configura uma excepcionalidade odiosa que não deve</w:t>
      </w:r>
      <w:r w:rsidRPr="00136C45">
        <w:rPr>
          <w:i/>
          <w:iCs/>
        </w:rPr>
        <w:t xml:space="preserve"> </w:t>
      </w:r>
      <w:r w:rsidRPr="00136C45">
        <w:rPr>
          <w:i/>
          <w:iCs/>
        </w:rPr>
        <w:t>ser contemplada pelo legislador ordinário, porquanto não tolerada por nosso sistema tributário brasileiro</w:t>
      </w:r>
      <w:r>
        <w:rPr>
          <w:rStyle w:val="Refdenotaderodap"/>
          <w:i/>
          <w:iCs/>
        </w:rPr>
        <w:footnoteReference w:id="6"/>
      </w:r>
      <w:r>
        <w:rPr>
          <w:i/>
          <w:iCs/>
        </w:rPr>
        <w:t>”.</w:t>
      </w:r>
    </w:p>
    <w:p w14:paraId="67002382" w14:textId="77777777" w:rsidR="00167C5B" w:rsidRDefault="00167C5B" w:rsidP="00167C5B">
      <w:pPr>
        <w:ind w:left="2268"/>
        <w:jc w:val="both"/>
        <w:rPr>
          <w:i/>
          <w:iCs/>
        </w:rPr>
      </w:pPr>
    </w:p>
    <w:p w14:paraId="58B21619" w14:textId="77777777" w:rsidR="00167C5B" w:rsidRDefault="00167C5B" w:rsidP="00167C5B">
      <w:pPr>
        <w:ind w:left="2268"/>
        <w:jc w:val="both"/>
        <w:rPr>
          <w:i/>
          <w:iCs/>
        </w:rPr>
      </w:pPr>
    </w:p>
    <w:p w14:paraId="6E1DD5CF" w14:textId="77777777" w:rsidR="00167C5B" w:rsidRPr="00167C5B" w:rsidRDefault="00167C5B" w:rsidP="00167C5B">
      <w:pPr>
        <w:ind w:left="2268"/>
        <w:jc w:val="both"/>
        <w:rPr>
          <w:i/>
          <w:iCs/>
        </w:rPr>
      </w:pPr>
    </w:p>
    <w:p w14:paraId="71E065A3" w14:textId="77777777" w:rsidR="00256ADB" w:rsidRDefault="00256ADB" w:rsidP="00953D57">
      <w:pPr>
        <w:pStyle w:val="PargrafodaLista"/>
        <w:ind w:left="425" w:hanging="425"/>
        <w:contextualSpacing w:val="0"/>
        <w:jc w:val="both"/>
        <w:rPr>
          <w:b/>
          <w:bCs/>
          <w:sz w:val="24"/>
        </w:rPr>
      </w:pPr>
    </w:p>
    <w:p w14:paraId="23E6116D" w14:textId="77777777" w:rsidR="00FA20BB" w:rsidRDefault="00FA20BB" w:rsidP="00953D57">
      <w:pPr>
        <w:pStyle w:val="PargrafodaLista"/>
        <w:ind w:left="425" w:hanging="425"/>
        <w:contextualSpacing w:val="0"/>
        <w:jc w:val="both"/>
        <w:rPr>
          <w:b/>
          <w:bCs/>
          <w:sz w:val="24"/>
        </w:rPr>
      </w:pPr>
    </w:p>
    <w:p w14:paraId="07B10CBD" w14:textId="77777777" w:rsidR="00EA1FAF" w:rsidRDefault="00EA1FAF" w:rsidP="00EA1FAF">
      <w:pPr>
        <w:pStyle w:val="PargrafodaLista"/>
        <w:ind w:left="425" w:hanging="425"/>
        <w:jc w:val="both"/>
        <w:rPr>
          <w:b/>
          <w:bCs/>
          <w:sz w:val="24"/>
        </w:rPr>
      </w:pPr>
      <w:r w:rsidRPr="00EA1FAF">
        <w:rPr>
          <w:b/>
          <w:bCs/>
          <w:sz w:val="24"/>
        </w:rPr>
        <w:t>BIBLIOGRAFIA</w:t>
      </w:r>
    </w:p>
    <w:p w14:paraId="48BFC7C2" w14:textId="77777777" w:rsidR="00EA1FAF" w:rsidRPr="00EA1FAF" w:rsidRDefault="00EA1FAF" w:rsidP="00EA1FAF">
      <w:pPr>
        <w:pStyle w:val="PargrafodaLista"/>
        <w:ind w:left="425" w:hanging="425"/>
        <w:jc w:val="both"/>
        <w:rPr>
          <w:b/>
          <w:bCs/>
          <w:sz w:val="24"/>
        </w:rPr>
      </w:pPr>
    </w:p>
    <w:p w14:paraId="1FAE798D" w14:textId="77777777" w:rsidR="00EA1FAF" w:rsidRPr="00EA1FAF" w:rsidRDefault="00EA1FAF" w:rsidP="00EA1FAF">
      <w:pPr>
        <w:pStyle w:val="PargrafodaLista"/>
        <w:ind w:left="425" w:hanging="425"/>
        <w:jc w:val="both"/>
        <w:rPr>
          <w:sz w:val="24"/>
        </w:rPr>
      </w:pPr>
      <w:r w:rsidRPr="00EA1FAF">
        <w:rPr>
          <w:sz w:val="24"/>
        </w:rPr>
        <w:t>CARVALHO, Paulo de Barros. Curso de Direito Tributário. 18 edição. São Paulo:</w:t>
      </w:r>
    </w:p>
    <w:p w14:paraId="0379E520" w14:textId="77777777" w:rsidR="00EA1FAF" w:rsidRDefault="00EA1FAF" w:rsidP="00EA1FAF">
      <w:pPr>
        <w:pStyle w:val="PargrafodaLista"/>
        <w:ind w:left="425" w:hanging="425"/>
        <w:jc w:val="both"/>
        <w:rPr>
          <w:sz w:val="24"/>
        </w:rPr>
      </w:pPr>
      <w:r w:rsidRPr="00EA1FAF">
        <w:rPr>
          <w:sz w:val="24"/>
        </w:rPr>
        <w:t>Editora Saraiva: 2007.</w:t>
      </w:r>
    </w:p>
    <w:p w14:paraId="1A737FB1" w14:textId="77777777" w:rsidR="00A84901" w:rsidRPr="00EA1FAF" w:rsidRDefault="00A84901" w:rsidP="00EA1FAF">
      <w:pPr>
        <w:pStyle w:val="PargrafodaLista"/>
        <w:ind w:left="425" w:hanging="425"/>
        <w:jc w:val="both"/>
        <w:rPr>
          <w:sz w:val="24"/>
        </w:rPr>
      </w:pPr>
    </w:p>
    <w:p w14:paraId="7657BA5D" w14:textId="77777777" w:rsidR="00EA1FAF" w:rsidRPr="00EA1FAF" w:rsidRDefault="00EA1FAF" w:rsidP="00EA1FAF">
      <w:pPr>
        <w:pStyle w:val="PargrafodaLista"/>
        <w:ind w:left="425" w:hanging="425"/>
        <w:jc w:val="both"/>
        <w:rPr>
          <w:sz w:val="24"/>
        </w:rPr>
      </w:pPr>
      <w:r w:rsidRPr="00EA1FAF">
        <w:rPr>
          <w:sz w:val="24"/>
        </w:rPr>
        <w:t>CARVALHO, Paulo de Barros. Direito Tributário Linguagem e Método. 6ª edição. São</w:t>
      </w:r>
    </w:p>
    <w:p w14:paraId="15DCB5D5" w14:textId="1E957567" w:rsidR="00BD49B8" w:rsidRDefault="00EA1FAF" w:rsidP="00EA1FAF">
      <w:pPr>
        <w:pStyle w:val="PargrafodaLista"/>
        <w:ind w:left="425" w:hanging="425"/>
        <w:contextualSpacing w:val="0"/>
        <w:jc w:val="both"/>
        <w:rPr>
          <w:sz w:val="24"/>
        </w:rPr>
      </w:pPr>
      <w:r w:rsidRPr="00EA1FAF">
        <w:rPr>
          <w:sz w:val="24"/>
        </w:rPr>
        <w:t>Paulo. Editora Noeses: 2015.</w:t>
      </w:r>
    </w:p>
    <w:p w14:paraId="44E4864E" w14:textId="77777777" w:rsidR="00355246" w:rsidRDefault="00355246" w:rsidP="00EA1FAF">
      <w:pPr>
        <w:pStyle w:val="PargrafodaLista"/>
        <w:ind w:left="425" w:hanging="425"/>
        <w:contextualSpacing w:val="0"/>
        <w:jc w:val="both"/>
        <w:rPr>
          <w:sz w:val="24"/>
        </w:rPr>
      </w:pPr>
    </w:p>
    <w:p w14:paraId="5D79432D" w14:textId="28682FD6" w:rsidR="00355246" w:rsidRDefault="00355246" w:rsidP="00355246">
      <w:pPr>
        <w:pStyle w:val="PargrafodaLista"/>
        <w:ind w:left="0"/>
        <w:contextualSpacing w:val="0"/>
        <w:jc w:val="both"/>
        <w:rPr>
          <w:sz w:val="24"/>
        </w:rPr>
      </w:pPr>
      <w:r w:rsidRPr="00355246">
        <w:rPr>
          <w:sz w:val="24"/>
        </w:rPr>
        <w:t xml:space="preserve">MOUSSALLEM, </w:t>
      </w:r>
      <w:proofErr w:type="spellStart"/>
      <w:r w:rsidRPr="00355246">
        <w:rPr>
          <w:sz w:val="24"/>
        </w:rPr>
        <w:t>Tárek</w:t>
      </w:r>
      <w:proofErr w:type="spellEnd"/>
      <w:r w:rsidRPr="00355246">
        <w:rPr>
          <w:sz w:val="24"/>
        </w:rPr>
        <w:t xml:space="preserve"> Moysés. Fontes do direito tributário. São Paulo: Noeses. </w:t>
      </w:r>
      <w:proofErr w:type="spellStart"/>
      <w:r w:rsidR="00FA20BB" w:rsidRPr="00FA20BB">
        <w:rPr>
          <w:sz w:val="24"/>
        </w:rPr>
        <w:t>Edição</w:t>
      </w:r>
      <w:proofErr w:type="spellEnd"/>
      <w:r w:rsidR="00FA20BB" w:rsidRPr="00FA20BB">
        <w:rPr>
          <w:sz w:val="24"/>
        </w:rPr>
        <w:t>: 2ª Edição - Ano: 2006</w:t>
      </w:r>
      <w:r w:rsidR="00FA20BB">
        <w:rPr>
          <w:sz w:val="24"/>
        </w:rPr>
        <w:t>.</w:t>
      </w:r>
    </w:p>
    <w:p w14:paraId="129146D3" w14:textId="77777777" w:rsidR="00136C45" w:rsidRDefault="00136C45" w:rsidP="00355246">
      <w:pPr>
        <w:pStyle w:val="PargrafodaLista"/>
        <w:ind w:left="0"/>
        <w:contextualSpacing w:val="0"/>
        <w:jc w:val="both"/>
        <w:rPr>
          <w:sz w:val="24"/>
        </w:rPr>
      </w:pPr>
    </w:p>
    <w:p w14:paraId="1F93A6F4" w14:textId="36024D8A" w:rsidR="00136C45" w:rsidRPr="00EA1FAF" w:rsidRDefault="00136C45" w:rsidP="00355246">
      <w:pPr>
        <w:pStyle w:val="PargrafodaLista"/>
        <w:ind w:left="0"/>
        <w:contextualSpacing w:val="0"/>
        <w:jc w:val="both"/>
        <w:rPr>
          <w:sz w:val="24"/>
        </w:rPr>
      </w:pPr>
      <w:r w:rsidRPr="00136C45">
        <w:rPr>
          <w:sz w:val="24"/>
        </w:rPr>
        <w:t>TAKANO, C. A., &amp; Branco, L. O. de A. (2013). Responsabilidade por Infrações em Matéria Tributária: Reconsiderações acerca do Art. 136 do Código Tributário Nacional. Revista Direito Tributário Atual, (29)</w:t>
      </w:r>
      <w:r>
        <w:rPr>
          <w:sz w:val="24"/>
        </w:rPr>
        <w:t xml:space="preserve"> &gt;</w:t>
      </w:r>
      <w:r w:rsidR="00167C5B" w:rsidRPr="00167C5B">
        <w:t xml:space="preserve"> </w:t>
      </w:r>
      <w:hyperlink r:id="rId13" w:history="1">
        <w:r w:rsidR="00167C5B" w:rsidRPr="0063068A">
          <w:rPr>
            <w:rStyle w:val="Hyperlink"/>
            <w:sz w:val="24"/>
          </w:rPr>
          <w:t>https://revista.ibdt.org.br/index.php/RDTA/article/view/1771</w:t>
        </w:r>
      </w:hyperlink>
      <w:r w:rsidR="00167C5B">
        <w:rPr>
          <w:sz w:val="24"/>
        </w:rPr>
        <w:t xml:space="preserve"> &gt; Acesso dia 30/04 às 16h.</w:t>
      </w:r>
    </w:p>
    <w:p w14:paraId="2D9B11E3" w14:textId="77777777" w:rsidR="009E0D15" w:rsidRDefault="009E0D15">
      <w:pPr>
        <w:rPr>
          <w:lang w:eastAsia="en-US"/>
        </w:rPr>
      </w:pPr>
    </w:p>
    <w:sectPr w:rsidR="009E0D15" w:rsidSect="00937604">
      <w:headerReference w:type="default" r:id="rId14"/>
      <w:footerReference w:type="even" r:id="rId15"/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BCBCD" w14:textId="77777777" w:rsidR="00937604" w:rsidRDefault="00937604">
      <w:r>
        <w:separator/>
      </w:r>
    </w:p>
  </w:endnote>
  <w:endnote w:type="continuationSeparator" w:id="0">
    <w:p w14:paraId="1B5DE49B" w14:textId="77777777" w:rsidR="00937604" w:rsidRDefault="00937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731 B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5D094" w14:textId="77777777" w:rsidR="00D15772" w:rsidRDefault="00D15772" w:rsidP="007C538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40F8ED7" w14:textId="77777777" w:rsidR="00D15772" w:rsidRDefault="00D15772" w:rsidP="00A6639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69F5D" w14:textId="77777777" w:rsidR="00D15772" w:rsidRDefault="00D15772" w:rsidP="007C538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15842">
      <w:rPr>
        <w:rStyle w:val="Nmerodepgina"/>
        <w:noProof/>
      </w:rPr>
      <w:t>76</w:t>
    </w:r>
    <w:r>
      <w:rPr>
        <w:rStyle w:val="Nmerodepgina"/>
      </w:rPr>
      <w:fldChar w:fldCharType="end"/>
    </w:r>
  </w:p>
  <w:p w14:paraId="6FCCA1E7" w14:textId="77777777" w:rsidR="00D15772" w:rsidRPr="00533724" w:rsidRDefault="00D15772" w:rsidP="00E26274">
    <w:pPr>
      <w:pStyle w:val="Rodap"/>
      <w:jc w:val="center"/>
      <w:rPr>
        <w:sz w:val="16"/>
        <w:szCs w:val="16"/>
      </w:rPr>
    </w:pPr>
    <w:r w:rsidRPr="00D06926">
      <w:rPr>
        <w:rFonts w:ascii="Georgia" w:hAnsi="Georgia"/>
        <w:b/>
        <w:bCs/>
        <w:i/>
        <w:sz w:val="16"/>
        <w:szCs w:val="16"/>
      </w:rPr>
      <w:t>Campus</w:t>
    </w:r>
    <w:r>
      <w:rPr>
        <w:rFonts w:ascii="Georgia" w:hAnsi="Georgia"/>
        <w:b/>
        <w:bCs/>
        <w:sz w:val="16"/>
        <w:szCs w:val="16"/>
      </w:rPr>
      <w:t xml:space="preserve"> Consolação – Unidade COGEAE </w:t>
    </w:r>
    <w:proofErr w:type="gramStart"/>
    <w:r>
      <w:rPr>
        <w:rFonts w:ascii="Georgia" w:hAnsi="Georgia"/>
        <w:b/>
        <w:bCs/>
        <w:sz w:val="16"/>
        <w:szCs w:val="16"/>
      </w:rPr>
      <w:t xml:space="preserve">-  </w:t>
    </w:r>
    <w:r w:rsidRPr="00533724">
      <w:rPr>
        <w:rFonts w:ascii="Georgia" w:hAnsi="Georgia"/>
        <w:b/>
        <w:bCs/>
        <w:sz w:val="16"/>
        <w:szCs w:val="16"/>
      </w:rPr>
      <w:t>Rua</w:t>
    </w:r>
    <w:proofErr w:type="gramEnd"/>
    <w:r w:rsidRPr="00533724">
      <w:rPr>
        <w:rFonts w:ascii="Georgia" w:hAnsi="Georgia"/>
        <w:b/>
        <w:bCs/>
        <w:sz w:val="16"/>
        <w:szCs w:val="16"/>
      </w:rPr>
      <w:t xml:space="preserve"> </w:t>
    </w:r>
    <w:r>
      <w:rPr>
        <w:rFonts w:ascii="Georgia" w:hAnsi="Georgia"/>
        <w:b/>
        <w:bCs/>
        <w:sz w:val="16"/>
        <w:szCs w:val="16"/>
      </w:rPr>
      <w:t xml:space="preserve">da Consolação, </w:t>
    </w:r>
    <w:r w:rsidRPr="00B41AED">
      <w:rPr>
        <w:b/>
        <w:bCs/>
        <w:sz w:val="16"/>
        <w:szCs w:val="16"/>
      </w:rPr>
      <w:t>881</w:t>
    </w:r>
    <w:r>
      <w:rPr>
        <w:rFonts w:ascii="Georgia" w:hAnsi="Georgia"/>
        <w:b/>
        <w:bCs/>
        <w:sz w:val="16"/>
        <w:szCs w:val="16"/>
      </w:rPr>
      <w:t xml:space="preserve"> - </w:t>
    </w:r>
    <w:r w:rsidRPr="00533724">
      <w:rPr>
        <w:rFonts w:ascii="Georgia" w:hAnsi="Georgia"/>
        <w:b/>
        <w:bCs/>
        <w:sz w:val="16"/>
        <w:szCs w:val="16"/>
      </w:rPr>
      <w:t xml:space="preserve">São Paulo/SP – CEP </w:t>
    </w:r>
    <w:r w:rsidRPr="00B41AED">
      <w:rPr>
        <w:b/>
        <w:bCs/>
        <w:sz w:val="16"/>
        <w:szCs w:val="16"/>
      </w:rPr>
      <w:t>01301-000</w:t>
    </w:r>
    <w:r>
      <w:rPr>
        <w:rFonts w:ascii="Georgia" w:hAnsi="Georgia"/>
        <w:b/>
        <w:bCs/>
        <w:sz w:val="16"/>
        <w:szCs w:val="16"/>
      </w:rPr>
      <w:t xml:space="preserve"> </w:t>
    </w:r>
    <w:r>
      <w:rPr>
        <w:rFonts w:ascii="Georgia" w:hAnsi="Georgia"/>
        <w:b/>
        <w:bCs/>
        <w:sz w:val="16"/>
        <w:szCs w:val="16"/>
      </w:rPr>
      <w:br/>
    </w:r>
    <w:r w:rsidRPr="00533724">
      <w:rPr>
        <w:rFonts w:ascii="Georgia" w:hAnsi="Georgia"/>
        <w:b/>
        <w:bCs/>
        <w:sz w:val="16"/>
        <w:szCs w:val="16"/>
      </w:rPr>
      <w:t>Fone: (</w:t>
    </w:r>
    <w:r w:rsidRPr="00B41AED">
      <w:rPr>
        <w:b/>
        <w:bCs/>
        <w:sz w:val="16"/>
        <w:szCs w:val="16"/>
      </w:rPr>
      <w:t>11</w:t>
    </w:r>
    <w:r w:rsidRPr="00533724">
      <w:rPr>
        <w:rFonts w:ascii="Georgia" w:hAnsi="Georgia"/>
        <w:b/>
        <w:bCs/>
        <w:sz w:val="16"/>
        <w:szCs w:val="16"/>
      </w:rPr>
      <w:t xml:space="preserve">) </w:t>
    </w:r>
    <w:r w:rsidRPr="00B41AED">
      <w:rPr>
        <w:b/>
        <w:bCs/>
        <w:sz w:val="16"/>
        <w:szCs w:val="16"/>
      </w:rPr>
      <w:t>3124-9600</w:t>
    </w:r>
    <w:r w:rsidRPr="00533724">
      <w:rPr>
        <w:rFonts w:ascii="Georgia" w:hAnsi="Georgia"/>
        <w:b/>
        <w:bCs/>
        <w:sz w:val="16"/>
        <w:szCs w:val="16"/>
      </w:rPr>
      <w:t xml:space="preserve"> –</w:t>
    </w:r>
    <w:r>
      <w:rPr>
        <w:rFonts w:ascii="Georgia" w:hAnsi="Georgia"/>
        <w:b/>
        <w:bCs/>
        <w:sz w:val="16"/>
        <w:szCs w:val="16"/>
      </w:rPr>
      <w:t xml:space="preserve"> </w:t>
    </w:r>
    <w:r w:rsidRPr="00D06926">
      <w:rPr>
        <w:rFonts w:ascii="Georgia" w:hAnsi="Georgia"/>
        <w:b/>
        <w:bCs/>
        <w:noProof/>
        <w:sz w:val="16"/>
        <w:szCs w:val="16"/>
      </w:rPr>
      <w:t>http://www.pucsp.br/cogeae</w:t>
    </w:r>
  </w:p>
  <w:p w14:paraId="186C0312" w14:textId="77777777" w:rsidR="00D15772" w:rsidRPr="00D3052C" w:rsidRDefault="00D15772" w:rsidP="00E26274">
    <w:pPr>
      <w:pStyle w:val="Rodap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FD2B4" w14:textId="77777777" w:rsidR="00937604" w:rsidRDefault="00937604">
      <w:r>
        <w:separator/>
      </w:r>
    </w:p>
  </w:footnote>
  <w:footnote w:type="continuationSeparator" w:id="0">
    <w:p w14:paraId="3DC542A9" w14:textId="77777777" w:rsidR="00937604" w:rsidRDefault="00937604">
      <w:r>
        <w:continuationSeparator/>
      </w:r>
    </w:p>
  </w:footnote>
  <w:footnote w:id="1">
    <w:p w14:paraId="17E27FEA" w14:textId="521D8079" w:rsidR="00F11381" w:rsidRPr="00482506" w:rsidRDefault="00F11381" w:rsidP="00482506">
      <w:pPr>
        <w:pStyle w:val="PargrafodaLista"/>
        <w:ind w:left="425" w:hanging="425"/>
        <w:jc w:val="both"/>
      </w:pPr>
      <w:r>
        <w:rPr>
          <w:rStyle w:val="Refdenotaderodap"/>
        </w:rPr>
        <w:footnoteRef/>
      </w:r>
      <w:r>
        <w:t xml:space="preserve"> </w:t>
      </w:r>
      <w:r w:rsidRPr="00482506">
        <w:t>CARVALHO, Paulo de Barros. Curso de Direito Tributário. 18 edição. São Paulo:</w:t>
      </w:r>
      <w:r w:rsidR="00482506">
        <w:t xml:space="preserve"> </w:t>
      </w:r>
      <w:r w:rsidRPr="00482506">
        <w:t>Editora Saraiva: 2007.</w:t>
      </w:r>
    </w:p>
    <w:p w14:paraId="67520142" w14:textId="77777777" w:rsidR="00F11381" w:rsidRPr="00EA1FAF" w:rsidRDefault="00F11381" w:rsidP="00F11381">
      <w:pPr>
        <w:pStyle w:val="PargrafodaLista"/>
        <w:ind w:left="425" w:hanging="425"/>
        <w:jc w:val="both"/>
        <w:rPr>
          <w:sz w:val="24"/>
        </w:rPr>
      </w:pPr>
    </w:p>
    <w:p w14:paraId="5EF76EB9" w14:textId="5007253B" w:rsidR="00F11381" w:rsidRDefault="00F11381">
      <w:pPr>
        <w:pStyle w:val="Textodenotaderodap"/>
      </w:pPr>
    </w:p>
  </w:footnote>
  <w:footnote w:id="2">
    <w:p w14:paraId="532686F0" w14:textId="65B6CD64" w:rsidR="00482506" w:rsidRPr="00FA20BB" w:rsidRDefault="00482506" w:rsidP="000602BC">
      <w:pPr>
        <w:pStyle w:val="Textodenotaderodap"/>
        <w:jc w:val="both"/>
      </w:pPr>
      <w:r w:rsidRPr="00FA20BB">
        <w:rPr>
          <w:rStyle w:val="Refdenotaderodap"/>
        </w:rPr>
        <w:footnoteRef/>
      </w:r>
      <w:r w:rsidRPr="00FA20BB">
        <w:t xml:space="preserve"> </w:t>
      </w:r>
      <w:r w:rsidR="000602BC" w:rsidRPr="00FA20BB">
        <w:t>CARVALHO, Paulo de Barros. Direito Tributário Linguagem e Método. 6ª edição. São</w:t>
      </w:r>
      <w:r w:rsidR="001C1208" w:rsidRPr="00FA20BB">
        <w:t xml:space="preserve"> </w:t>
      </w:r>
      <w:r w:rsidR="000602BC" w:rsidRPr="00FA20BB">
        <w:t>Paulo. Editora Noeses: 2015.</w:t>
      </w:r>
    </w:p>
  </w:footnote>
  <w:footnote w:id="3">
    <w:p w14:paraId="0AC3EB95" w14:textId="225E16C2" w:rsidR="00482506" w:rsidRPr="00FA20BB" w:rsidRDefault="00554F05" w:rsidP="00482506">
      <w:pPr>
        <w:pStyle w:val="Textodenotaderodap"/>
        <w:jc w:val="both"/>
      </w:pPr>
      <w:r w:rsidRPr="00FA20BB">
        <w:rPr>
          <w:rStyle w:val="Refdenotaderodap"/>
        </w:rPr>
        <w:footnoteRef/>
      </w:r>
      <w:r w:rsidRPr="00FA20BB">
        <w:t xml:space="preserve"> </w:t>
      </w:r>
      <w:r w:rsidR="00482506" w:rsidRPr="00FA20BB">
        <w:t>CARVALHO, Paulo de Barros. Curso de Direito Tributário. 18 edição. São Paulo: Editora Saraiva: 2007.</w:t>
      </w:r>
    </w:p>
    <w:p w14:paraId="34866BF7" w14:textId="75AA0546" w:rsidR="00554F05" w:rsidRPr="00FA20BB" w:rsidRDefault="00554F05" w:rsidP="00482506">
      <w:pPr>
        <w:pStyle w:val="Textodenotaderodap"/>
        <w:jc w:val="both"/>
      </w:pPr>
      <w:r w:rsidRPr="00FA20BB">
        <w:t>p.37</w:t>
      </w:r>
      <w:r w:rsidR="00482506" w:rsidRPr="00FA20BB">
        <w:t>.</w:t>
      </w:r>
    </w:p>
  </w:footnote>
  <w:footnote w:id="4">
    <w:p w14:paraId="3FF6CF27" w14:textId="77777777" w:rsidR="00FA20BB" w:rsidRPr="00FA20BB" w:rsidRDefault="00E02538" w:rsidP="00FA20BB">
      <w:pPr>
        <w:pStyle w:val="PargrafodaLista"/>
        <w:ind w:left="0"/>
        <w:contextualSpacing w:val="0"/>
        <w:jc w:val="both"/>
      </w:pPr>
      <w:r w:rsidRPr="00FA20BB">
        <w:rPr>
          <w:rStyle w:val="Refdenotaderodap"/>
        </w:rPr>
        <w:footnoteRef/>
      </w:r>
      <w:r w:rsidRPr="00FA20BB">
        <w:t xml:space="preserve"> </w:t>
      </w:r>
      <w:r w:rsidR="00FA20BB" w:rsidRPr="00FA20BB">
        <w:t xml:space="preserve">MOUSSALLEM, </w:t>
      </w:r>
      <w:proofErr w:type="spellStart"/>
      <w:r w:rsidR="00FA20BB" w:rsidRPr="00FA20BB">
        <w:t>Tárek</w:t>
      </w:r>
      <w:proofErr w:type="spellEnd"/>
      <w:r w:rsidR="00FA20BB" w:rsidRPr="00FA20BB">
        <w:t xml:space="preserve"> Moysés. Fontes do direito tributário. São Paulo: Noeses. </w:t>
      </w:r>
      <w:proofErr w:type="spellStart"/>
      <w:r w:rsidR="00FA20BB" w:rsidRPr="00FA20BB">
        <w:t>Edição</w:t>
      </w:r>
      <w:proofErr w:type="spellEnd"/>
      <w:r w:rsidR="00FA20BB" w:rsidRPr="00FA20BB">
        <w:t>: 2ª Edição - Ano: 2006.</w:t>
      </w:r>
    </w:p>
    <w:p w14:paraId="28B6C26C" w14:textId="7A75EE4B" w:rsidR="00E02538" w:rsidRDefault="00E02538" w:rsidP="00482506">
      <w:pPr>
        <w:pStyle w:val="Textodenotaderodap"/>
        <w:jc w:val="both"/>
      </w:pPr>
      <w:r w:rsidRPr="00FA20BB">
        <w:t>p. 159</w:t>
      </w:r>
    </w:p>
  </w:footnote>
  <w:footnote w:id="5">
    <w:p w14:paraId="0C0CD2D7" w14:textId="39706ADC" w:rsidR="00300738" w:rsidRPr="00FA20BB" w:rsidRDefault="00300738" w:rsidP="00FA20BB">
      <w:pPr>
        <w:pStyle w:val="PargrafodaLista"/>
        <w:ind w:left="0"/>
        <w:contextualSpacing w:val="0"/>
        <w:jc w:val="both"/>
        <w:rPr>
          <w:sz w:val="24"/>
        </w:rPr>
      </w:pPr>
      <w:r>
        <w:rPr>
          <w:rStyle w:val="Refdenotaderodap"/>
        </w:rPr>
        <w:footnoteRef/>
      </w:r>
      <w:r w:rsidR="00FA20BB" w:rsidRPr="00136C45">
        <w:t xml:space="preserve">MOUSSALLEM, </w:t>
      </w:r>
      <w:proofErr w:type="spellStart"/>
      <w:r w:rsidR="00FA20BB" w:rsidRPr="00136C45">
        <w:t>Tárek</w:t>
      </w:r>
      <w:proofErr w:type="spellEnd"/>
      <w:r w:rsidR="00FA20BB" w:rsidRPr="00136C45">
        <w:t xml:space="preserve"> Moysés. Fontes do direito tributário. São Paulo: Noeses. </w:t>
      </w:r>
      <w:proofErr w:type="spellStart"/>
      <w:r w:rsidR="00FA20BB" w:rsidRPr="00136C45">
        <w:t>Edição</w:t>
      </w:r>
      <w:proofErr w:type="spellEnd"/>
      <w:r w:rsidR="00FA20BB" w:rsidRPr="00136C45">
        <w:t>: 2ª Edição - Ano: 2006.</w:t>
      </w:r>
      <w:r w:rsidRPr="00136C45">
        <w:t xml:space="preserve"> p.</w:t>
      </w:r>
      <w:r w:rsidR="00105909" w:rsidRPr="00136C45">
        <w:t xml:space="preserve"> 164.</w:t>
      </w:r>
    </w:p>
  </w:footnote>
  <w:footnote w:id="6">
    <w:p w14:paraId="6E2D0B4A" w14:textId="7A229580" w:rsidR="00136C45" w:rsidRDefault="00136C45" w:rsidP="00136C45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 TAKANO</w:t>
      </w:r>
      <w:r w:rsidRPr="00136C45">
        <w:t>, C. A., &amp; Branco, L. O. de A. (2013). Responsabilidade por Infrações em Matéria Tributária: Reconsiderações acerca do Art. 136 do Código Tributário Nacional. Revista Direito Tributário Atual, (29), 114–132.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ade"/>
      <w:tblW w:w="8936" w:type="dxa"/>
      <w:tblInd w:w="-284" w:type="dxa"/>
      <w:tblLook w:val="04A0" w:firstRow="1" w:lastRow="0" w:firstColumn="1" w:lastColumn="0" w:noHBand="0" w:noVBand="1"/>
    </w:tblPr>
    <w:tblGrid>
      <w:gridCol w:w="1418"/>
      <w:gridCol w:w="7518"/>
    </w:tblGrid>
    <w:tr w:rsidR="007F2A98" w14:paraId="5019462C" w14:textId="77777777" w:rsidTr="00DA6EB4">
      <w:trPr>
        <w:trHeight w:val="1969"/>
      </w:trPr>
      <w:tc>
        <w:tcPr>
          <w:tcW w:w="1418" w:type="dxa"/>
          <w:tcBorders>
            <w:top w:val="nil"/>
            <w:left w:val="nil"/>
            <w:bottom w:val="nil"/>
            <w:right w:val="nil"/>
          </w:tcBorders>
        </w:tcPr>
        <w:p w14:paraId="3021383D" w14:textId="77777777" w:rsidR="007F2A98" w:rsidRDefault="007F2A98" w:rsidP="007F2A98">
          <w:pPr>
            <w:pStyle w:val="Cabealho"/>
            <w:jc w:val="center"/>
          </w:pPr>
          <w:bookmarkStart w:id="0" w:name="_Hlk160718267"/>
          <w:bookmarkStart w:id="1" w:name="_Hlk160718268"/>
          <w:bookmarkStart w:id="2" w:name="_Hlk160718352"/>
          <w:bookmarkStart w:id="3" w:name="_Hlk160718353"/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198E5E94" wp14:editId="05CF1422">
                <wp:simplePos x="0" y="0"/>
                <wp:positionH relativeFrom="column">
                  <wp:posOffset>94615</wp:posOffset>
                </wp:positionH>
                <wp:positionV relativeFrom="paragraph">
                  <wp:posOffset>74295</wp:posOffset>
                </wp:positionV>
                <wp:extent cx="676275" cy="1104900"/>
                <wp:effectExtent l="0" t="0" r="9525" b="0"/>
                <wp:wrapNone/>
                <wp:docPr id="1151536281" name="Imagem 1151536281" descr="logo_PUCSP_CMY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logo_PUCSP_CMY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51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05773855" w14:textId="77777777" w:rsidR="007F2A98" w:rsidRPr="00D760F0" w:rsidRDefault="007F2A98" w:rsidP="007F2A98">
          <w:pPr>
            <w:jc w:val="center"/>
            <w:rPr>
              <w:rFonts w:ascii="Georgia" w:hAnsi="Georgia"/>
              <w:b/>
              <w:sz w:val="28"/>
              <w:szCs w:val="30"/>
            </w:rPr>
          </w:pPr>
          <w:r w:rsidRPr="00D760F0">
            <w:rPr>
              <w:rFonts w:ascii="Georgia" w:hAnsi="Georgia"/>
              <w:b/>
              <w:sz w:val="28"/>
              <w:szCs w:val="30"/>
            </w:rPr>
            <w:t>Pontifícia Universidade Católica de São Paulo</w:t>
          </w:r>
        </w:p>
        <w:p w14:paraId="49B8C2E2" w14:textId="77777777" w:rsidR="007F2A98" w:rsidRPr="00D57D5D" w:rsidRDefault="007F2A98" w:rsidP="007F2A98">
          <w:pPr>
            <w:spacing w:after="100" w:afterAutospacing="1"/>
            <w:jc w:val="center"/>
            <w:rPr>
              <w:rFonts w:ascii="Georgia" w:hAnsi="Georgia"/>
              <w:sz w:val="16"/>
              <w:szCs w:val="30"/>
            </w:rPr>
          </w:pPr>
          <w:proofErr w:type="spellStart"/>
          <w:r w:rsidRPr="00E31A0B">
            <w:rPr>
              <w:rFonts w:ascii="Georgia" w:hAnsi="Georgia"/>
              <w:sz w:val="28"/>
              <w:szCs w:val="30"/>
            </w:rPr>
            <w:t>Pró-Reitoria</w:t>
          </w:r>
          <w:proofErr w:type="spellEnd"/>
          <w:r w:rsidRPr="00E31A0B">
            <w:rPr>
              <w:rFonts w:ascii="Georgia" w:hAnsi="Georgia"/>
              <w:sz w:val="28"/>
              <w:szCs w:val="30"/>
            </w:rPr>
            <w:t xml:space="preserve"> de Educação Continuada</w:t>
          </w:r>
          <w:r>
            <w:rPr>
              <w:rFonts w:ascii="Georgia" w:hAnsi="Georgia"/>
              <w:sz w:val="28"/>
              <w:szCs w:val="30"/>
            </w:rPr>
            <w:br/>
          </w:r>
          <w:r w:rsidRPr="00D06926">
            <w:rPr>
              <w:rFonts w:ascii="Georgia" w:hAnsi="Georgia"/>
              <w:sz w:val="24"/>
              <w:szCs w:val="30"/>
            </w:rPr>
            <w:t>Coordenadoria Geral de Especialização, Aperfeiçoamento e Extensão</w:t>
          </w:r>
          <w:r>
            <w:rPr>
              <w:rFonts w:ascii="Georgia" w:hAnsi="Georgia"/>
              <w:sz w:val="24"/>
              <w:szCs w:val="30"/>
            </w:rPr>
            <w:br/>
          </w:r>
          <w:r w:rsidRPr="004362F2">
            <w:rPr>
              <w:rFonts w:ascii="Georgia" w:hAnsi="Georgia"/>
              <w:sz w:val="16"/>
              <w:szCs w:val="30"/>
            </w:rPr>
            <w:t>Reconhecida pelo Decreto-Lei nº 9632 em 22 de agosto de 1946.</w:t>
          </w:r>
          <w:r>
            <w:rPr>
              <w:rFonts w:ascii="Georgia" w:hAnsi="Georgia"/>
              <w:sz w:val="16"/>
              <w:szCs w:val="30"/>
            </w:rPr>
            <w:br/>
          </w:r>
          <w:proofErr w:type="spellStart"/>
          <w:r w:rsidRPr="004362F2">
            <w:rPr>
              <w:rFonts w:ascii="Georgia" w:hAnsi="Georgia"/>
              <w:sz w:val="16"/>
              <w:szCs w:val="30"/>
            </w:rPr>
            <w:t>Recredenciada</w:t>
          </w:r>
          <w:proofErr w:type="spellEnd"/>
          <w:r w:rsidRPr="004362F2">
            <w:rPr>
              <w:rFonts w:ascii="Georgia" w:hAnsi="Georgia"/>
              <w:sz w:val="16"/>
              <w:szCs w:val="30"/>
            </w:rPr>
            <w:t xml:space="preserve"> pela Portaria do MEC nº 622 de 17 de maio de 2012, DOU de 18/05/2012.</w:t>
          </w:r>
        </w:p>
      </w:tc>
    </w:tr>
    <w:bookmarkEnd w:id="0"/>
    <w:bookmarkEnd w:id="1"/>
    <w:bookmarkEnd w:id="2"/>
    <w:bookmarkEnd w:id="3"/>
  </w:tbl>
  <w:p w14:paraId="74A5D94D" w14:textId="77777777" w:rsidR="007F2A98" w:rsidRDefault="007F2A98" w:rsidP="007F2A9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A235C"/>
    <w:multiLevelType w:val="multilevel"/>
    <w:tmpl w:val="991A24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C23083"/>
    <w:multiLevelType w:val="hybridMultilevel"/>
    <w:tmpl w:val="944E09B8"/>
    <w:lvl w:ilvl="0" w:tplc="0416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08AA1975"/>
    <w:multiLevelType w:val="singleLevel"/>
    <w:tmpl w:val="0416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3" w15:restartNumberingAfterBreak="0">
    <w:nsid w:val="0A006223"/>
    <w:multiLevelType w:val="hybridMultilevel"/>
    <w:tmpl w:val="9AE267AA"/>
    <w:lvl w:ilvl="0" w:tplc="B72CA2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C390A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 w15:restartNumberingAfterBreak="0">
    <w:nsid w:val="10FD72FA"/>
    <w:multiLevelType w:val="singleLevel"/>
    <w:tmpl w:val="D258EF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</w:abstractNum>
  <w:abstractNum w:abstractNumId="6" w15:restartNumberingAfterBreak="0">
    <w:nsid w:val="11CB400C"/>
    <w:multiLevelType w:val="hybridMultilevel"/>
    <w:tmpl w:val="D19A894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1672E"/>
    <w:multiLevelType w:val="hybridMultilevel"/>
    <w:tmpl w:val="532C3A5E"/>
    <w:lvl w:ilvl="0" w:tplc="0416000D">
      <w:start w:val="1"/>
      <w:numFmt w:val="bullet"/>
      <w:lvlText w:val=""/>
      <w:lvlJc w:val="left"/>
      <w:pPr>
        <w:ind w:left="191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63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5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7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9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1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3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5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78" w:hanging="360"/>
      </w:pPr>
      <w:rPr>
        <w:rFonts w:ascii="Wingdings" w:hAnsi="Wingdings" w:hint="default"/>
      </w:rPr>
    </w:lvl>
  </w:abstractNum>
  <w:abstractNum w:abstractNumId="8" w15:restartNumberingAfterBreak="0">
    <w:nsid w:val="168E7767"/>
    <w:multiLevelType w:val="multilevel"/>
    <w:tmpl w:val="1A26A2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 w15:restartNumberingAfterBreak="0">
    <w:nsid w:val="176B28DA"/>
    <w:multiLevelType w:val="hybridMultilevel"/>
    <w:tmpl w:val="059A3078"/>
    <w:lvl w:ilvl="0" w:tplc="AA0644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DD3FD0"/>
    <w:multiLevelType w:val="hybridMultilevel"/>
    <w:tmpl w:val="89CA70AC"/>
    <w:lvl w:ilvl="0" w:tplc="748A4C96">
      <w:start w:val="1"/>
      <w:numFmt w:val="lowerLetter"/>
      <w:lvlText w:val="(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1E777878"/>
    <w:multiLevelType w:val="hybridMultilevel"/>
    <w:tmpl w:val="DD86E560"/>
    <w:lvl w:ilvl="0" w:tplc="3BBADBA6">
      <w:start w:val="1"/>
      <w:numFmt w:val="decimal"/>
      <w:lvlText w:val="%1."/>
      <w:lvlJc w:val="left"/>
      <w:pPr>
        <w:ind w:left="962" w:hanging="279"/>
      </w:pPr>
      <w:rPr>
        <w:rFonts w:ascii="Times New Roman" w:eastAsia="Times New Roman" w:hAnsi="Times New Roman" w:cs="Times New Roman" w:hint="default"/>
        <w:spacing w:val="-24"/>
        <w:w w:val="99"/>
        <w:sz w:val="24"/>
        <w:szCs w:val="24"/>
        <w:lang w:val="pt-PT" w:eastAsia="pt-PT" w:bidi="pt-PT"/>
      </w:rPr>
    </w:lvl>
    <w:lvl w:ilvl="1" w:tplc="C1E06826">
      <w:start w:val="1"/>
      <w:numFmt w:val="lowerLetter"/>
      <w:lvlText w:val="%2)"/>
      <w:lvlJc w:val="left"/>
      <w:pPr>
        <w:ind w:left="962" w:hanging="262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pt-PT" w:bidi="pt-PT"/>
      </w:rPr>
    </w:lvl>
    <w:lvl w:ilvl="2" w:tplc="F9EC7DA6">
      <w:numFmt w:val="bullet"/>
      <w:lvlText w:val="•"/>
      <w:lvlJc w:val="left"/>
      <w:pPr>
        <w:ind w:left="2673" w:hanging="262"/>
      </w:pPr>
      <w:rPr>
        <w:rFonts w:hint="default"/>
        <w:lang w:val="pt-PT" w:eastAsia="pt-PT" w:bidi="pt-PT"/>
      </w:rPr>
    </w:lvl>
    <w:lvl w:ilvl="3" w:tplc="CE74BB2E">
      <w:numFmt w:val="bullet"/>
      <w:lvlText w:val="•"/>
      <w:lvlJc w:val="left"/>
      <w:pPr>
        <w:ind w:left="3529" w:hanging="262"/>
      </w:pPr>
      <w:rPr>
        <w:rFonts w:hint="default"/>
        <w:lang w:val="pt-PT" w:eastAsia="pt-PT" w:bidi="pt-PT"/>
      </w:rPr>
    </w:lvl>
    <w:lvl w:ilvl="4" w:tplc="57689802">
      <w:numFmt w:val="bullet"/>
      <w:lvlText w:val="•"/>
      <w:lvlJc w:val="left"/>
      <w:pPr>
        <w:ind w:left="4386" w:hanging="262"/>
      </w:pPr>
      <w:rPr>
        <w:rFonts w:hint="default"/>
        <w:lang w:val="pt-PT" w:eastAsia="pt-PT" w:bidi="pt-PT"/>
      </w:rPr>
    </w:lvl>
    <w:lvl w:ilvl="5" w:tplc="27F06988">
      <w:numFmt w:val="bullet"/>
      <w:lvlText w:val="•"/>
      <w:lvlJc w:val="left"/>
      <w:pPr>
        <w:ind w:left="5243" w:hanging="262"/>
      </w:pPr>
      <w:rPr>
        <w:rFonts w:hint="default"/>
        <w:lang w:val="pt-PT" w:eastAsia="pt-PT" w:bidi="pt-PT"/>
      </w:rPr>
    </w:lvl>
    <w:lvl w:ilvl="6" w:tplc="1A6E78B4">
      <w:numFmt w:val="bullet"/>
      <w:lvlText w:val="•"/>
      <w:lvlJc w:val="left"/>
      <w:pPr>
        <w:ind w:left="6099" w:hanging="262"/>
      </w:pPr>
      <w:rPr>
        <w:rFonts w:hint="default"/>
        <w:lang w:val="pt-PT" w:eastAsia="pt-PT" w:bidi="pt-PT"/>
      </w:rPr>
    </w:lvl>
    <w:lvl w:ilvl="7" w:tplc="0456AEC6">
      <w:numFmt w:val="bullet"/>
      <w:lvlText w:val="•"/>
      <w:lvlJc w:val="left"/>
      <w:pPr>
        <w:ind w:left="6956" w:hanging="262"/>
      </w:pPr>
      <w:rPr>
        <w:rFonts w:hint="default"/>
        <w:lang w:val="pt-PT" w:eastAsia="pt-PT" w:bidi="pt-PT"/>
      </w:rPr>
    </w:lvl>
    <w:lvl w:ilvl="8" w:tplc="8FA643F0">
      <w:numFmt w:val="bullet"/>
      <w:lvlText w:val="•"/>
      <w:lvlJc w:val="left"/>
      <w:pPr>
        <w:ind w:left="7813" w:hanging="262"/>
      </w:pPr>
      <w:rPr>
        <w:rFonts w:hint="default"/>
        <w:lang w:val="pt-PT" w:eastAsia="pt-PT" w:bidi="pt-PT"/>
      </w:rPr>
    </w:lvl>
  </w:abstractNum>
  <w:abstractNum w:abstractNumId="12" w15:restartNumberingAfterBreak="0">
    <w:nsid w:val="26716D55"/>
    <w:multiLevelType w:val="hybridMultilevel"/>
    <w:tmpl w:val="C7D85DB6"/>
    <w:lvl w:ilvl="0" w:tplc="BF1E668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7785580"/>
    <w:multiLevelType w:val="hybridMultilevel"/>
    <w:tmpl w:val="3F68D794"/>
    <w:lvl w:ilvl="0" w:tplc="42309D70">
      <w:start w:val="1"/>
      <w:numFmt w:val="lowerLetter"/>
      <w:lvlText w:val="%1)"/>
      <w:lvlJc w:val="left"/>
      <w:pPr>
        <w:ind w:left="1271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293633E8"/>
    <w:multiLevelType w:val="hybridMultilevel"/>
    <w:tmpl w:val="2F82FBE4"/>
    <w:lvl w:ilvl="0" w:tplc="399EEC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623868"/>
    <w:multiLevelType w:val="hybridMultilevel"/>
    <w:tmpl w:val="6380A192"/>
    <w:lvl w:ilvl="0" w:tplc="11BA54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807808"/>
    <w:multiLevelType w:val="hybridMultilevel"/>
    <w:tmpl w:val="4E44FC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EE575E"/>
    <w:multiLevelType w:val="hybridMultilevel"/>
    <w:tmpl w:val="7B9EC3A4"/>
    <w:lvl w:ilvl="0" w:tplc="0416000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8DD459E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9F65E86"/>
    <w:multiLevelType w:val="hybridMultilevel"/>
    <w:tmpl w:val="27E85196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B171105"/>
    <w:multiLevelType w:val="hybridMultilevel"/>
    <w:tmpl w:val="49747C24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3C327BA7"/>
    <w:multiLevelType w:val="hybridMultilevel"/>
    <w:tmpl w:val="D9AA0B98"/>
    <w:lvl w:ilvl="0" w:tplc="7A7E9C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DE4E80"/>
    <w:multiLevelType w:val="hybridMultilevel"/>
    <w:tmpl w:val="1E96D084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9660B04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4" w15:restartNumberingAfterBreak="0">
    <w:nsid w:val="52CA44B0"/>
    <w:multiLevelType w:val="hybridMultilevel"/>
    <w:tmpl w:val="A1FCC6B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 w15:restartNumberingAfterBreak="0">
    <w:nsid w:val="53AF2F2A"/>
    <w:multiLevelType w:val="hybridMultilevel"/>
    <w:tmpl w:val="980C8200"/>
    <w:lvl w:ilvl="0" w:tplc="B3DA4F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900CE2"/>
    <w:multiLevelType w:val="hybridMultilevel"/>
    <w:tmpl w:val="B044BAD0"/>
    <w:lvl w:ilvl="0" w:tplc="143494A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7907EBB"/>
    <w:multiLevelType w:val="hybridMultilevel"/>
    <w:tmpl w:val="A296D9D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7981CE6"/>
    <w:multiLevelType w:val="hybridMultilevel"/>
    <w:tmpl w:val="D49ACC7E"/>
    <w:lvl w:ilvl="0" w:tplc="E2CC4E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B57FE5"/>
    <w:multiLevelType w:val="hybridMultilevel"/>
    <w:tmpl w:val="E7BCD5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A30071"/>
    <w:multiLevelType w:val="hybridMultilevel"/>
    <w:tmpl w:val="445AAD4C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D195EC1"/>
    <w:multiLevelType w:val="hybridMultilevel"/>
    <w:tmpl w:val="D4F8C31E"/>
    <w:lvl w:ilvl="0" w:tplc="0416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D863209"/>
    <w:multiLevelType w:val="hybridMultilevel"/>
    <w:tmpl w:val="78B8A6C2"/>
    <w:lvl w:ilvl="0" w:tplc="04160017">
      <w:start w:val="1"/>
      <w:numFmt w:val="lowerLetter"/>
      <w:lvlText w:val="%1)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EA119D5"/>
    <w:multiLevelType w:val="hybridMultilevel"/>
    <w:tmpl w:val="09068CD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7A7390"/>
    <w:multiLevelType w:val="hybridMultilevel"/>
    <w:tmpl w:val="EF02DB7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626CF6"/>
    <w:multiLevelType w:val="hybridMultilevel"/>
    <w:tmpl w:val="70FA8F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0B08AD"/>
    <w:multiLevelType w:val="hybridMultilevel"/>
    <w:tmpl w:val="B0B0F5E4"/>
    <w:lvl w:ilvl="0" w:tplc="587C0C8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9A522A1"/>
    <w:multiLevelType w:val="hybridMultilevel"/>
    <w:tmpl w:val="95B4971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271950"/>
    <w:multiLevelType w:val="hybridMultilevel"/>
    <w:tmpl w:val="EF620662"/>
    <w:lvl w:ilvl="0" w:tplc="EA44C9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755021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0" w15:restartNumberingAfterBreak="0">
    <w:nsid w:val="6B817DF2"/>
    <w:multiLevelType w:val="hybridMultilevel"/>
    <w:tmpl w:val="25B4BE12"/>
    <w:lvl w:ilvl="0" w:tplc="0416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6FAE33FB"/>
    <w:multiLevelType w:val="hybridMultilevel"/>
    <w:tmpl w:val="D2548BE4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72AC7314"/>
    <w:multiLevelType w:val="hybridMultilevel"/>
    <w:tmpl w:val="525C036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2E521E"/>
    <w:multiLevelType w:val="hybridMultilevel"/>
    <w:tmpl w:val="987C7C0E"/>
    <w:lvl w:ilvl="0" w:tplc="7C623E0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 w15:restartNumberingAfterBreak="0">
    <w:nsid w:val="74B172AD"/>
    <w:multiLevelType w:val="hybridMultilevel"/>
    <w:tmpl w:val="2BC4490E"/>
    <w:lvl w:ilvl="0" w:tplc="0416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5" w15:restartNumberingAfterBreak="0">
    <w:nsid w:val="74E30B13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76526A8F"/>
    <w:multiLevelType w:val="hybridMultilevel"/>
    <w:tmpl w:val="64DA5E2C"/>
    <w:lvl w:ilvl="0" w:tplc="E4DC7F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8C3D0D"/>
    <w:multiLevelType w:val="hybridMultilevel"/>
    <w:tmpl w:val="ED383452"/>
    <w:lvl w:ilvl="0" w:tplc="7AF6C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34495D"/>
    <w:multiLevelType w:val="hybridMultilevel"/>
    <w:tmpl w:val="7B025D92"/>
    <w:lvl w:ilvl="0" w:tplc="8F5437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7F59D4"/>
    <w:multiLevelType w:val="hybridMultilevel"/>
    <w:tmpl w:val="4B3CCA28"/>
    <w:lvl w:ilvl="0" w:tplc="8E06FF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0936169">
    <w:abstractNumId w:val="45"/>
  </w:num>
  <w:num w:numId="2" w16cid:durableId="2105689794">
    <w:abstractNumId w:val="4"/>
  </w:num>
  <w:num w:numId="3" w16cid:durableId="147357400">
    <w:abstractNumId w:val="39"/>
  </w:num>
  <w:num w:numId="4" w16cid:durableId="1933853464">
    <w:abstractNumId w:val="0"/>
  </w:num>
  <w:num w:numId="5" w16cid:durableId="685643146">
    <w:abstractNumId w:val="18"/>
  </w:num>
  <w:num w:numId="6" w16cid:durableId="243684658">
    <w:abstractNumId w:val="5"/>
    <w:lvlOverride w:ilvl="0">
      <w:startOverride w:val="1"/>
    </w:lvlOverride>
  </w:num>
  <w:num w:numId="7" w16cid:durableId="1485197498">
    <w:abstractNumId w:val="40"/>
  </w:num>
  <w:num w:numId="8" w16cid:durableId="62411385">
    <w:abstractNumId w:val="8"/>
  </w:num>
  <w:num w:numId="9" w16cid:durableId="1844583525">
    <w:abstractNumId w:val="23"/>
  </w:num>
  <w:num w:numId="10" w16cid:durableId="617109503">
    <w:abstractNumId w:val="31"/>
  </w:num>
  <w:num w:numId="11" w16cid:durableId="18758041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8218636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927634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5533477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1470460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25563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689985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09316879">
    <w:abstractNumId w:val="20"/>
  </w:num>
  <w:num w:numId="19" w16cid:durableId="1066993679">
    <w:abstractNumId w:val="1"/>
  </w:num>
  <w:num w:numId="20" w16cid:durableId="1413864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97821764">
    <w:abstractNumId w:val="2"/>
  </w:num>
  <w:num w:numId="22" w16cid:durableId="905146441">
    <w:abstractNumId w:val="27"/>
  </w:num>
  <w:num w:numId="23" w16cid:durableId="1830561448">
    <w:abstractNumId w:val="6"/>
  </w:num>
  <w:num w:numId="24" w16cid:durableId="1212841168">
    <w:abstractNumId w:val="11"/>
  </w:num>
  <w:num w:numId="25" w16cid:durableId="1077823265">
    <w:abstractNumId w:val="34"/>
  </w:num>
  <w:num w:numId="26" w16cid:durableId="1894734540">
    <w:abstractNumId w:val="29"/>
  </w:num>
  <w:num w:numId="27" w16cid:durableId="1485199321">
    <w:abstractNumId w:val="32"/>
  </w:num>
  <w:num w:numId="28" w16cid:durableId="1401171686">
    <w:abstractNumId w:val="46"/>
  </w:num>
  <w:num w:numId="29" w16cid:durableId="700323019">
    <w:abstractNumId w:val="42"/>
  </w:num>
  <w:num w:numId="30" w16cid:durableId="1511481955">
    <w:abstractNumId w:val="49"/>
  </w:num>
  <w:num w:numId="31" w16cid:durableId="90856971">
    <w:abstractNumId w:val="13"/>
  </w:num>
  <w:num w:numId="32" w16cid:durableId="1456368087">
    <w:abstractNumId w:val="47"/>
  </w:num>
  <w:num w:numId="33" w16cid:durableId="993140839">
    <w:abstractNumId w:val="9"/>
  </w:num>
  <w:num w:numId="34" w16cid:durableId="1607229479">
    <w:abstractNumId w:val="38"/>
  </w:num>
  <w:num w:numId="35" w16cid:durableId="1228106420">
    <w:abstractNumId w:val="48"/>
  </w:num>
  <w:num w:numId="36" w16cid:durableId="1249802377">
    <w:abstractNumId w:val="28"/>
  </w:num>
  <w:num w:numId="37" w16cid:durableId="206527755">
    <w:abstractNumId w:val="43"/>
  </w:num>
  <w:num w:numId="38" w16cid:durableId="524901544">
    <w:abstractNumId w:val="25"/>
  </w:num>
  <w:num w:numId="39" w16cid:durableId="371345776">
    <w:abstractNumId w:val="14"/>
  </w:num>
  <w:num w:numId="40" w16cid:durableId="150953797">
    <w:abstractNumId w:val="36"/>
  </w:num>
  <w:num w:numId="41" w16cid:durableId="1364869800">
    <w:abstractNumId w:val="3"/>
  </w:num>
  <w:num w:numId="42" w16cid:durableId="1241911107">
    <w:abstractNumId w:val="21"/>
  </w:num>
  <w:num w:numId="43" w16cid:durableId="292372827">
    <w:abstractNumId w:val="15"/>
  </w:num>
  <w:num w:numId="44" w16cid:durableId="182935522">
    <w:abstractNumId w:val="10"/>
  </w:num>
  <w:num w:numId="45" w16cid:durableId="2019233315">
    <w:abstractNumId w:val="7"/>
  </w:num>
  <w:num w:numId="46" w16cid:durableId="1137917638">
    <w:abstractNumId w:val="37"/>
  </w:num>
  <w:num w:numId="47" w16cid:durableId="1035034107">
    <w:abstractNumId w:val="16"/>
  </w:num>
  <w:num w:numId="48" w16cid:durableId="676153917">
    <w:abstractNumId w:val="19"/>
  </w:num>
  <w:num w:numId="49" w16cid:durableId="1209413334">
    <w:abstractNumId w:val="44"/>
  </w:num>
  <w:num w:numId="50" w16cid:durableId="2100440900">
    <w:abstractNumId w:val="41"/>
  </w:num>
  <w:num w:numId="51" w16cid:durableId="213294125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299"/>
    <w:rsid w:val="000017C4"/>
    <w:rsid w:val="00002382"/>
    <w:rsid w:val="000043D1"/>
    <w:rsid w:val="00005904"/>
    <w:rsid w:val="00006A25"/>
    <w:rsid w:val="000071C9"/>
    <w:rsid w:val="0001066A"/>
    <w:rsid w:val="0001153F"/>
    <w:rsid w:val="0001201C"/>
    <w:rsid w:val="00016D87"/>
    <w:rsid w:val="000221BC"/>
    <w:rsid w:val="0002660B"/>
    <w:rsid w:val="000312BC"/>
    <w:rsid w:val="000335AD"/>
    <w:rsid w:val="00034182"/>
    <w:rsid w:val="00034231"/>
    <w:rsid w:val="00034233"/>
    <w:rsid w:val="0003583E"/>
    <w:rsid w:val="000359D3"/>
    <w:rsid w:val="0004058C"/>
    <w:rsid w:val="00041A17"/>
    <w:rsid w:val="00041B3A"/>
    <w:rsid w:val="00042A39"/>
    <w:rsid w:val="00043C4E"/>
    <w:rsid w:val="00044A99"/>
    <w:rsid w:val="00045722"/>
    <w:rsid w:val="000517B1"/>
    <w:rsid w:val="000520F3"/>
    <w:rsid w:val="000602BC"/>
    <w:rsid w:val="000609A8"/>
    <w:rsid w:val="000643EA"/>
    <w:rsid w:val="000656CA"/>
    <w:rsid w:val="00065F5D"/>
    <w:rsid w:val="0006717C"/>
    <w:rsid w:val="00067349"/>
    <w:rsid w:val="00070780"/>
    <w:rsid w:val="00073AA3"/>
    <w:rsid w:val="00074527"/>
    <w:rsid w:val="000751B5"/>
    <w:rsid w:val="000808F5"/>
    <w:rsid w:val="00080ACB"/>
    <w:rsid w:val="00080CB1"/>
    <w:rsid w:val="00082A9B"/>
    <w:rsid w:val="00083D74"/>
    <w:rsid w:val="00084FE2"/>
    <w:rsid w:val="0008584F"/>
    <w:rsid w:val="00086BFE"/>
    <w:rsid w:val="00087513"/>
    <w:rsid w:val="00092385"/>
    <w:rsid w:val="00092415"/>
    <w:rsid w:val="000926A0"/>
    <w:rsid w:val="000937DB"/>
    <w:rsid w:val="000954F7"/>
    <w:rsid w:val="00097129"/>
    <w:rsid w:val="000A23B1"/>
    <w:rsid w:val="000A4412"/>
    <w:rsid w:val="000A441C"/>
    <w:rsid w:val="000A56AA"/>
    <w:rsid w:val="000A5AC8"/>
    <w:rsid w:val="000A7A86"/>
    <w:rsid w:val="000B4B12"/>
    <w:rsid w:val="000B6B75"/>
    <w:rsid w:val="000B7753"/>
    <w:rsid w:val="000B79FA"/>
    <w:rsid w:val="000C0315"/>
    <w:rsid w:val="000C0912"/>
    <w:rsid w:val="000C3288"/>
    <w:rsid w:val="000C54B6"/>
    <w:rsid w:val="000C766C"/>
    <w:rsid w:val="000D40EF"/>
    <w:rsid w:val="000D4CAE"/>
    <w:rsid w:val="000D633B"/>
    <w:rsid w:val="000D74DC"/>
    <w:rsid w:val="000D751B"/>
    <w:rsid w:val="000E0C5F"/>
    <w:rsid w:val="000E2401"/>
    <w:rsid w:val="000E2E47"/>
    <w:rsid w:val="000E32A0"/>
    <w:rsid w:val="000E604A"/>
    <w:rsid w:val="000E64B8"/>
    <w:rsid w:val="000E6947"/>
    <w:rsid w:val="000E7090"/>
    <w:rsid w:val="000E7264"/>
    <w:rsid w:val="000F012E"/>
    <w:rsid w:val="000F0F91"/>
    <w:rsid w:val="000F1865"/>
    <w:rsid w:val="000F660B"/>
    <w:rsid w:val="000F7FA0"/>
    <w:rsid w:val="00101352"/>
    <w:rsid w:val="001034B7"/>
    <w:rsid w:val="00104CA3"/>
    <w:rsid w:val="00105909"/>
    <w:rsid w:val="0010686D"/>
    <w:rsid w:val="0010774C"/>
    <w:rsid w:val="0011384F"/>
    <w:rsid w:val="00114EC9"/>
    <w:rsid w:val="00115BE8"/>
    <w:rsid w:val="00116FC6"/>
    <w:rsid w:val="00117813"/>
    <w:rsid w:val="00117DF5"/>
    <w:rsid w:val="001239A7"/>
    <w:rsid w:val="00126874"/>
    <w:rsid w:val="0012740B"/>
    <w:rsid w:val="00127710"/>
    <w:rsid w:val="001335DF"/>
    <w:rsid w:val="001336FC"/>
    <w:rsid w:val="00136C45"/>
    <w:rsid w:val="001410FA"/>
    <w:rsid w:val="00141CF1"/>
    <w:rsid w:val="00141CFE"/>
    <w:rsid w:val="001449A2"/>
    <w:rsid w:val="00145462"/>
    <w:rsid w:val="00146AB0"/>
    <w:rsid w:val="001478C8"/>
    <w:rsid w:val="00147BEA"/>
    <w:rsid w:val="00147E08"/>
    <w:rsid w:val="00152A21"/>
    <w:rsid w:val="001533A4"/>
    <w:rsid w:val="001606A5"/>
    <w:rsid w:val="001623FB"/>
    <w:rsid w:val="0016307F"/>
    <w:rsid w:val="0016388C"/>
    <w:rsid w:val="00163B04"/>
    <w:rsid w:val="00164E9E"/>
    <w:rsid w:val="00167B2F"/>
    <w:rsid w:val="00167C5B"/>
    <w:rsid w:val="001711C3"/>
    <w:rsid w:val="00172FDB"/>
    <w:rsid w:val="00175CFD"/>
    <w:rsid w:val="00176B88"/>
    <w:rsid w:val="00177BA0"/>
    <w:rsid w:val="00187FE0"/>
    <w:rsid w:val="00192A31"/>
    <w:rsid w:val="00192BD9"/>
    <w:rsid w:val="00193854"/>
    <w:rsid w:val="0019667B"/>
    <w:rsid w:val="00197E1C"/>
    <w:rsid w:val="001A1381"/>
    <w:rsid w:val="001A586B"/>
    <w:rsid w:val="001B4141"/>
    <w:rsid w:val="001B5F16"/>
    <w:rsid w:val="001B773B"/>
    <w:rsid w:val="001C06F0"/>
    <w:rsid w:val="001C1208"/>
    <w:rsid w:val="001C1826"/>
    <w:rsid w:val="001C3A35"/>
    <w:rsid w:val="001C4E2B"/>
    <w:rsid w:val="001C545E"/>
    <w:rsid w:val="001C5592"/>
    <w:rsid w:val="001D6ED8"/>
    <w:rsid w:val="001D7F03"/>
    <w:rsid w:val="001E0A86"/>
    <w:rsid w:val="001E154D"/>
    <w:rsid w:val="001E1A26"/>
    <w:rsid w:val="001E3082"/>
    <w:rsid w:val="001E3F37"/>
    <w:rsid w:val="001E4285"/>
    <w:rsid w:val="001E4641"/>
    <w:rsid w:val="001E5138"/>
    <w:rsid w:val="001E7289"/>
    <w:rsid w:val="001E7D55"/>
    <w:rsid w:val="001F0724"/>
    <w:rsid w:val="001F3EED"/>
    <w:rsid w:val="001F6351"/>
    <w:rsid w:val="0020210C"/>
    <w:rsid w:val="002051A3"/>
    <w:rsid w:val="00206098"/>
    <w:rsid w:val="00207EEE"/>
    <w:rsid w:val="00210652"/>
    <w:rsid w:val="002106A2"/>
    <w:rsid w:val="002111F4"/>
    <w:rsid w:val="00211D01"/>
    <w:rsid w:val="0021752B"/>
    <w:rsid w:val="00223D8B"/>
    <w:rsid w:val="00224E06"/>
    <w:rsid w:val="002263FD"/>
    <w:rsid w:val="00227FFA"/>
    <w:rsid w:val="00230DF9"/>
    <w:rsid w:val="00231BFE"/>
    <w:rsid w:val="00232697"/>
    <w:rsid w:val="00235076"/>
    <w:rsid w:val="00235A7C"/>
    <w:rsid w:val="002403C0"/>
    <w:rsid w:val="00240523"/>
    <w:rsid w:val="00240F7A"/>
    <w:rsid w:val="0024420F"/>
    <w:rsid w:val="00244496"/>
    <w:rsid w:val="00246210"/>
    <w:rsid w:val="00251321"/>
    <w:rsid w:val="00251332"/>
    <w:rsid w:val="00256ADB"/>
    <w:rsid w:val="00265926"/>
    <w:rsid w:val="00265CC8"/>
    <w:rsid w:val="00266366"/>
    <w:rsid w:val="00267C6D"/>
    <w:rsid w:val="002702F4"/>
    <w:rsid w:val="0027079D"/>
    <w:rsid w:val="00271976"/>
    <w:rsid w:val="002746AC"/>
    <w:rsid w:val="00274CB6"/>
    <w:rsid w:val="00276D4E"/>
    <w:rsid w:val="00280262"/>
    <w:rsid w:val="0028289F"/>
    <w:rsid w:val="0028292C"/>
    <w:rsid w:val="00282BDD"/>
    <w:rsid w:val="00284756"/>
    <w:rsid w:val="002855C9"/>
    <w:rsid w:val="00285BFA"/>
    <w:rsid w:val="00287836"/>
    <w:rsid w:val="00294F89"/>
    <w:rsid w:val="00297129"/>
    <w:rsid w:val="00297BD2"/>
    <w:rsid w:val="00297E23"/>
    <w:rsid w:val="002A39CB"/>
    <w:rsid w:val="002A66B5"/>
    <w:rsid w:val="002A72AF"/>
    <w:rsid w:val="002A7BCC"/>
    <w:rsid w:val="002A7CF0"/>
    <w:rsid w:val="002B1823"/>
    <w:rsid w:val="002B1F0E"/>
    <w:rsid w:val="002B289A"/>
    <w:rsid w:val="002B2D59"/>
    <w:rsid w:val="002B3711"/>
    <w:rsid w:val="002B612D"/>
    <w:rsid w:val="002B6668"/>
    <w:rsid w:val="002C0D32"/>
    <w:rsid w:val="002C14A8"/>
    <w:rsid w:val="002C1D28"/>
    <w:rsid w:val="002C2B22"/>
    <w:rsid w:val="002C75EF"/>
    <w:rsid w:val="002D2BC6"/>
    <w:rsid w:val="002D316B"/>
    <w:rsid w:val="002D4E9F"/>
    <w:rsid w:val="002D522A"/>
    <w:rsid w:val="002D5926"/>
    <w:rsid w:val="002D6358"/>
    <w:rsid w:val="002D7B2B"/>
    <w:rsid w:val="002D7DC1"/>
    <w:rsid w:val="002E3CAD"/>
    <w:rsid w:val="002E7B1C"/>
    <w:rsid w:val="002F01D8"/>
    <w:rsid w:val="002F17FB"/>
    <w:rsid w:val="002F2E6E"/>
    <w:rsid w:val="002F31FD"/>
    <w:rsid w:val="002F38CA"/>
    <w:rsid w:val="002F4AA5"/>
    <w:rsid w:val="002F5354"/>
    <w:rsid w:val="002F586F"/>
    <w:rsid w:val="002F7F48"/>
    <w:rsid w:val="00300738"/>
    <w:rsid w:val="003021E4"/>
    <w:rsid w:val="0030223E"/>
    <w:rsid w:val="0030337E"/>
    <w:rsid w:val="00304BF6"/>
    <w:rsid w:val="003055B5"/>
    <w:rsid w:val="00307B73"/>
    <w:rsid w:val="00311618"/>
    <w:rsid w:val="0031342B"/>
    <w:rsid w:val="00315472"/>
    <w:rsid w:val="00317A67"/>
    <w:rsid w:val="00320528"/>
    <w:rsid w:val="00323B2C"/>
    <w:rsid w:val="00324CF3"/>
    <w:rsid w:val="0032746D"/>
    <w:rsid w:val="003276F9"/>
    <w:rsid w:val="003277C8"/>
    <w:rsid w:val="003278AE"/>
    <w:rsid w:val="0033136A"/>
    <w:rsid w:val="003336B1"/>
    <w:rsid w:val="00341BA0"/>
    <w:rsid w:val="00342D19"/>
    <w:rsid w:val="003434D9"/>
    <w:rsid w:val="00345153"/>
    <w:rsid w:val="00351255"/>
    <w:rsid w:val="00352BE3"/>
    <w:rsid w:val="00353385"/>
    <w:rsid w:val="00353CFB"/>
    <w:rsid w:val="00354E35"/>
    <w:rsid w:val="00355246"/>
    <w:rsid w:val="003569A7"/>
    <w:rsid w:val="00362710"/>
    <w:rsid w:val="003634B6"/>
    <w:rsid w:val="00363600"/>
    <w:rsid w:val="00365B43"/>
    <w:rsid w:val="00367393"/>
    <w:rsid w:val="003727F0"/>
    <w:rsid w:val="003751E6"/>
    <w:rsid w:val="00375742"/>
    <w:rsid w:val="00376DB8"/>
    <w:rsid w:val="003778A9"/>
    <w:rsid w:val="003824A6"/>
    <w:rsid w:val="00382E2F"/>
    <w:rsid w:val="00383ED2"/>
    <w:rsid w:val="003913E7"/>
    <w:rsid w:val="00393949"/>
    <w:rsid w:val="00393FA2"/>
    <w:rsid w:val="0039540B"/>
    <w:rsid w:val="00395E1E"/>
    <w:rsid w:val="003967BD"/>
    <w:rsid w:val="00397772"/>
    <w:rsid w:val="00397EE5"/>
    <w:rsid w:val="003A2A42"/>
    <w:rsid w:val="003A393E"/>
    <w:rsid w:val="003B1A31"/>
    <w:rsid w:val="003B2228"/>
    <w:rsid w:val="003B63EE"/>
    <w:rsid w:val="003B6632"/>
    <w:rsid w:val="003B793B"/>
    <w:rsid w:val="003B7BF1"/>
    <w:rsid w:val="003B7C0B"/>
    <w:rsid w:val="003C03C3"/>
    <w:rsid w:val="003C0AFB"/>
    <w:rsid w:val="003C0E0A"/>
    <w:rsid w:val="003C0FEB"/>
    <w:rsid w:val="003C17F1"/>
    <w:rsid w:val="003C2D39"/>
    <w:rsid w:val="003C5A1D"/>
    <w:rsid w:val="003C6E9A"/>
    <w:rsid w:val="003C74BD"/>
    <w:rsid w:val="003C7AB9"/>
    <w:rsid w:val="003D0276"/>
    <w:rsid w:val="003D04C2"/>
    <w:rsid w:val="003D061F"/>
    <w:rsid w:val="003D126E"/>
    <w:rsid w:val="003D1825"/>
    <w:rsid w:val="003D22C3"/>
    <w:rsid w:val="003D30E7"/>
    <w:rsid w:val="003D38EF"/>
    <w:rsid w:val="003D77D5"/>
    <w:rsid w:val="003D7BC0"/>
    <w:rsid w:val="003E34B7"/>
    <w:rsid w:val="003E5373"/>
    <w:rsid w:val="003E5BBC"/>
    <w:rsid w:val="003E6D56"/>
    <w:rsid w:val="003F31A5"/>
    <w:rsid w:val="003F3683"/>
    <w:rsid w:val="003F7155"/>
    <w:rsid w:val="003F7CF8"/>
    <w:rsid w:val="00400FE4"/>
    <w:rsid w:val="00401221"/>
    <w:rsid w:val="00402046"/>
    <w:rsid w:val="00402558"/>
    <w:rsid w:val="0040262A"/>
    <w:rsid w:val="00403736"/>
    <w:rsid w:val="00403C45"/>
    <w:rsid w:val="00403EE5"/>
    <w:rsid w:val="00406765"/>
    <w:rsid w:val="004073DB"/>
    <w:rsid w:val="00407934"/>
    <w:rsid w:val="00411BFD"/>
    <w:rsid w:val="0041263A"/>
    <w:rsid w:val="00412B42"/>
    <w:rsid w:val="004136AF"/>
    <w:rsid w:val="004174C5"/>
    <w:rsid w:val="00417ACB"/>
    <w:rsid w:val="00421EA6"/>
    <w:rsid w:val="00423C33"/>
    <w:rsid w:val="00424017"/>
    <w:rsid w:val="00431491"/>
    <w:rsid w:val="004315AD"/>
    <w:rsid w:val="00431CD1"/>
    <w:rsid w:val="004330C7"/>
    <w:rsid w:val="00433454"/>
    <w:rsid w:val="004340EC"/>
    <w:rsid w:val="004364AB"/>
    <w:rsid w:val="00436E45"/>
    <w:rsid w:val="0043778D"/>
    <w:rsid w:val="00440283"/>
    <w:rsid w:val="004412C0"/>
    <w:rsid w:val="0044179E"/>
    <w:rsid w:val="00441E78"/>
    <w:rsid w:val="0044338F"/>
    <w:rsid w:val="004448EE"/>
    <w:rsid w:val="004464F3"/>
    <w:rsid w:val="00446E82"/>
    <w:rsid w:val="00447446"/>
    <w:rsid w:val="0045042A"/>
    <w:rsid w:val="00454608"/>
    <w:rsid w:val="00456806"/>
    <w:rsid w:val="0045720C"/>
    <w:rsid w:val="004578C8"/>
    <w:rsid w:val="00463937"/>
    <w:rsid w:val="00465843"/>
    <w:rsid w:val="00467840"/>
    <w:rsid w:val="0047306E"/>
    <w:rsid w:val="00475536"/>
    <w:rsid w:val="00475785"/>
    <w:rsid w:val="004777F9"/>
    <w:rsid w:val="00481B17"/>
    <w:rsid w:val="00482506"/>
    <w:rsid w:val="00483C3B"/>
    <w:rsid w:val="00484B63"/>
    <w:rsid w:val="0048616C"/>
    <w:rsid w:val="00491606"/>
    <w:rsid w:val="004928A9"/>
    <w:rsid w:val="00493792"/>
    <w:rsid w:val="00497D25"/>
    <w:rsid w:val="004A30D8"/>
    <w:rsid w:val="004A48CF"/>
    <w:rsid w:val="004A49DA"/>
    <w:rsid w:val="004A6C64"/>
    <w:rsid w:val="004A79BF"/>
    <w:rsid w:val="004B73DE"/>
    <w:rsid w:val="004C068D"/>
    <w:rsid w:val="004C1655"/>
    <w:rsid w:val="004C17BA"/>
    <w:rsid w:val="004C2A58"/>
    <w:rsid w:val="004C5D8C"/>
    <w:rsid w:val="004D017E"/>
    <w:rsid w:val="004D0209"/>
    <w:rsid w:val="004D2E80"/>
    <w:rsid w:val="004D4571"/>
    <w:rsid w:val="004D697E"/>
    <w:rsid w:val="004D76A3"/>
    <w:rsid w:val="004E1191"/>
    <w:rsid w:val="004E44A2"/>
    <w:rsid w:val="004E56E2"/>
    <w:rsid w:val="004E5E1B"/>
    <w:rsid w:val="004F13DB"/>
    <w:rsid w:val="004F301C"/>
    <w:rsid w:val="004F3DCF"/>
    <w:rsid w:val="004F52D9"/>
    <w:rsid w:val="004F6CCB"/>
    <w:rsid w:val="005005E3"/>
    <w:rsid w:val="00500649"/>
    <w:rsid w:val="0050076B"/>
    <w:rsid w:val="00500B67"/>
    <w:rsid w:val="00501260"/>
    <w:rsid w:val="00504804"/>
    <w:rsid w:val="005075FA"/>
    <w:rsid w:val="00507F46"/>
    <w:rsid w:val="00511581"/>
    <w:rsid w:val="00511B8A"/>
    <w:rsid w:val="00512AE2"/>
    <w:rsid w:val="005133DC"/>
    <w:rsid w:val="005142F9"/>
    <w:rsid w:val="00520AB9"/>
    <w:rsid w:val="005252D6"/>
    <w:rsid w:val="00531690"/>
    <w:rsid w:val="005318C2"/>
    <w:rsid w:val="00531C89"/>
    <w:rsid w:val="005328ED"/>
    <w:rsid w:val="0053629F"/>
    <w:rsid w:val="0053725E"/>
    <w:rsid w:val="005428C5"/>
    <w:rsid w:val="00546616"/>
    <w:rsid w:val="005466DB"/>
    <w:rsid w:val="00550144"/>
    <w:rsid w:val="00550D8E"/>
    <w:rsid w:val="00551C65"/>
    <w:rsid w:val="00554428"/>
    <w:rsid w:val="00554F05"/>
    <w:rsid w:val="00555985"/>
    <w:rsid w:val="0055778B"/>
    <w:rsid w:val="00562193"/>
    <w:rsid w:val="00570A7A"/>
    <w:rsid w:val="00575530"/>
    <w:rsid w:val="005805C1"/>
    <w:rsid w:val="005828FE"/>
    <w:rsid w:val="005833BD"/>
    <w:rsid w:val="00583824"/>
    <w:rsid w:val="005930EE"/>
    <w:rsid w:val="00595C82"/>
    <w:rsid w:val="005965D3"/>
    <w:rsid w:val="00596BAA"/>
    <w:rsid w:val="00596FEA"/>
    <w:rsid w:val="00597EB6"/>
    <w:rsid w:val="005A22ED"/>
    <w:rsid w:val="005A2D9F"/>
    <w:rsid w:val="005A3C4E"/>
    <w:rsid w:val="005A6514"/>
    <w:rsid w:val="005B0ACD"/>
    <w:rsid w:val="005B0CA4"/>
    <w:rsid w:val="005B4D8C"/>
    <w:rsid w:val="005C404B"/>
    <w:rsid w:val="005C451A"/>
    <w:rsid w:val="005C4A44"/>
    <w:rsid w:val="005C54A9"/>
    <w:rsid w:val="005C5C36"/>
    <w:rsid w:val="005C6308"/>
    <w:rsid w:val="005C6C8F"/>
    <w:rsid w:val="005D088B"/>
    <w:rsid w:val="005D0F48"/>
    <w:rsid w:val="005D246D"/>
    <w:rsid w:val="005D2D55"/>
    <w:rsid w:val="005D3E12"/>
    <w:rsid w:val="005D4AFC"/>
    <w:rsid w:val="005D61CA"/>
    <w:rsid w:val="005D651C"/>
    <w:rsid w:val="005D7DAF"/>
    <w:rsid w:val="005E59E1"/>
    <w:rsid w:val="005F121D"/>
    <w:rsid w:val="005F2257"/>
    <w:rsid w:val="005F41FC"/>
    <w:rsid w:val="005F4767"/>
    <w:rsid w:val="005F6B80"/>
    <w:rsid w:val="00601BB7"/>
    <w:rsid w:val="00603DDF"/>
    <w:rsid w:val="00603EC1"/>
    <w:rsid w:val="00604409"/>
    <w:rsid w:val="0060465A"/>
    <w:rsid w:val="00614221"/>
    <w:rsid w:val="00615D9B"/>
    <w:rsid w:val="00616293"/>
    <w:rsid w:val="00620C32"/>
    <w:rsid w:val="00621BB7"/>
    <w:rsid w:val="006233C3"/>
    <w:rsid w:val="0062435F"/>
    <w:rsid w:val="00624BEB"/>
    <w:rsid w:val="00626207"/>
    <w:rsid w:val="006267AD"/>
    <w:rsid w:val="00627880"/>
    <w:rsid w:val="00637B0B"/>
    <w:rsid w:val="006416BE"/>
    <w:rsid w:val="0064182F"/>
    <w:rsid w:val="00641EA6"/>
    <w:rsid w:val="00643B6B"/>
    <w:rsid w:val="00646F87"/>
    <w:rsid w:val="0065101B"/>
    <w:rsid w:val="00653FE9"/>
    <w:rsid w:val="00654B45"/>
    <w:rsid w:val="00655243"/>
    <w:rsid w:val="006569D9"/>
    <w:rsid w:val="0066597F"/>
    <w:rsid w:val="006663B7"/>
    <w:rsid w:val="006672C1"/>
    <w:rsid w:val="00667FB6"/>
    <w:rsid w:val="00670639"/>
    <w:rsid w:val="00670641"/>
    <w:rsid w:val="00671B41"/>
    <w:rsid w:val="006725EA"/>
    <w:rsid w:val="00673604"/>
    <w:rsid w:val="00675D98"/>
    <w:rsid w:val="00681744"/>
    <w:rsid w:val="00685509"/>
    <w:rsid w:val="006866B9"/>
    <w:rsid w:val="00687A6A"/>
    <w:rsid w:val="00692A9A"/>
    <w:rsid w:val="00692FBF"/>
    <w:rsid w:val="0069304C"/>
    <w:rsid w:val="00697638"/>
    <w:rsid w:val="00697AFC"/>
    <w:rsid w:val="006A0FBB"/>
    <w:rsid w:val="006A2308"/>
    <w:rsid w:val="006A4A9E"/>
    <w:rsid w:val="006A552C"/>
    <w:rsid w:val="006A55C1"/>
    <w:rsid w:val="006A797E"/>
    <w:rsid w:val="006B2010"/>
    <w:rsid w:val="006B34FD"/>
    <w:rsid w:val="006B4185"/>
    <w:rsid w:val="006B45C0"/>
    <w:rsid w:val="006B65E9"/>
    <w:rsid w:val="006C031D"/>
    <w:rsid w:val="006C04B8"/>
    <w:rsid w:val="006C66B4"/>
    <w:rsid w:val="006D438C"/>
    <w:rsid w:val="006D4BD8"/>
    <w:rsid w:val="006D7F87"/>
    <w:rsid w:val="006E30B4"/>
    <w:rsid w:val="006E4785"/>
    <w:rsid w:val="006E47B7"/>
    <w:rsid w:val="006F121F"/>
    <w:rsid w:val="006F6371"/>
    <w:rsid w:val="006F7768"/>
    <w:rsid w:val="006F78FB"/>
    <w:rsid w:val="0070136A"/>
    <w:rsid w:val="00703357"/>
    <w:rsid w:val="007035ED"/>
    <w:rsid w:val="0070631D"/>
    <w:rsid w:val="0070673D"/>
    <w:rsid w:val="00711287"/>
    <w:rsid w:val="00713B2B"/>
    <w:rsid w:val="00715842"/>
    <w:rsid w:val="007202DF"/>
    <w:rsid w:val="00730CB2"/>
    <w:rsid w:val="00731632"/>
    <w:rsid w:val="007320FF"/>
    <w:rsid w:val="007349C8"/>
    <w:rsid w:val="00735F05"/>
    <w:rsid w:val="007368BB"/>
    <w:rsid w:val="007373C9"/>
    <w:rsid w:val="00737801"/>
    <w:rsid w:val="0074153A"/>
    <w:rsid w:val="00741EB7"/>
    <w:rsid w:val="007427E1"/>
    <w:rsid w:val="007433CE"/>
    <w:rsid w:val="00743B40"/>
    <w:rsid w:val="00746023"/>
    <w:rsid w:val="0075134F"/>
    <w:rsid w:val="00756B4A"/>
    <w:rsid w:val="007572AE"/>
    <w:rsid w:val="00757AAC"/>
    <w:rsid w:val="00766098"/>
    <w:rsid w:val="00772556"/>
    <w:rsid w:val="00774E13"/>
    <w:rsid w:val="00782C6B"/>
    <w:rsid w:val="00785182"/>
    <w:rsid w:val="007856DA"/>
    <w:rsid w:val="00785F89"/>
    <w:rsid w:val="00786AD8"/>
    <w:rsid w:val="007902FD"/>
    <w:rsid w:val="00792C61"/>
    <w:rsid w:val="007958BF"/>
    <w:rsid w:val="00795F2A"/>
    <w:rsid w:val="007964AB"/>
    <w:rsid w:val="00796A10"/>
    <w:rsid w:val="00796B73"/>
    <w:rsid w:val="00796EF5"/>
    <w:rsid w:val="007A0CD2"/>
    <w:rsid w:val="007A44F2"/>
    <w:rsid w:val="007A5B56"/>
    <w:rsid w:val="007A750D"/>
    <w:rsid w:val="007B05C4"/>
    <w:rsid w:val="007B1659"/>
    <w:rsid w:val="007B2844"/>
    <w:rsid w:val="007B2A2D"/>
    <w:rsid w:val="007B38A3"/>
    <w:rsid w:val="007B5099"/>
    <w:rsid w:val="007B539D"/>
    <w:rsid w:val="007B5FDB"/>
    <w:rsid w:val="007B6941"/>
    <w:rsid w:val="007B6C0F"/>
    <w:rsid w:val="007B7121"/>
    <w:rsid w:val="007C0491"/>
    <w:rsid w:val="007C10D9"/>
    <w:rsid w:val="007C3E1B"/>
    <w:rsid w:val="007C4544"/>
    <w:rsid w:val="007C4676"/>
    <w:rsid w:val="007C5262"/>
    <w:rsid w:val="007C5382"/>
    <w:rsid w:val="007C5BBB"/>
    <w:rsid w:val="007C5C09"/>
    <w:rsid w:val="007C6003"/>
    <w:rsid w:val="007C6ACB"/>
    <w:rsid w:val="007C7B68"/>
    <w:rsid w:val="007D216E"/>
    <w:rsid w:val="007E0F95"/>
    <w:rsid w:val="007E72DE"/>
    <w:rsid w:val="007F0668"/>
    <w:rsid w:val="007F2A98"/>
    <w:rsid w:val="007F3A41"/>
    <w:rsid w:val="007F5D17"/>
    <w:rsid w:val="007F6650"/>
    <w:rsid w:val="007F7DF3"/>
    <w:rsid w:val="007F7E46"/>
    <w:rsid w:val="00801CB7"/>
    <w:rsid w:val="00801DE6"/>
    <w:rsid w:val="008055E9"/>
    <w:rsid w:val="0080589B"/>
    <w:rsid w:val="00806151"/>
    <w:rsid w:val="00813D72"/>
    <w:rsid w:val="00816DC4"/>
    <w:rsid w:val="008171E7"/>
    <w:rsid w:val="0082006D"/>
    <w:rsid w:val="00820FD2"/>
    <w:rsid w:val="00821956"/>
    <w:rsid w:val="00821F3D"/>
    <w:rsid w:val="008222CE"/>
    <w:rsid w:val="00822FFC"/>
    <w:rsid w:val="008253DE"/>
    <w:rsid w:val="00825B1B"/>
    <w:rsid w:val="008264ED"/>
    <w:rsid w:val="00826526"/>
    <w:rsid w:val="008270EB"/>
    <w:rsid w:val="008309E8"/>
    <w:rsid w:val="00830A60"/>
    <w:rsid w:val="00831DD8"/>
    <w:rsid w:val="0083643B"/>
    <w:rsid w:val="00840251"/>
    <w:rsid w:val="0084063E"/>
    <w:rsid w:val="0084157B"/>
    <w:rsid w:val="00842051"/>
    <w:rsid w:val="008446C1"/>
    <w:rsid w:val="008456B0"/>
    <w:rsid w:val="0084717C"/>
    <w:rsid w:val="0085101F"/>
    <w:rsid w:val="008520FB"/>
    <w:rsid w:val="008523D4"/>
    <w:rsid w:val="0085263D"/>
    <w:rsid w:val="008578B6"/>
    <w:rsid w:val="00863C63"/>
    <w:rsid w:val="00863EF4"/>
    <w:rsid w:val="00864BD5"/>
    <w:rsid w:val="008654EA"/>
    <w:rsid w:val="008675D8"/>
    <w:rsid w:val="008717A0"/>
    <w:rsid w:val="00871C85"/>
    <w:rsid w:val="008724D6"/>
    <w:rsid w:val="008766F7"/>
    <w:rsid w:val="00877A68"/>
    <w:rsid w:val="0089193E"/>
    <w:rsid w:val="00893559"/>
    <w:rsid w:val="008941BC"/>
    <w:rsid w:val="00894B63"/>
    <w:rsid w:val="008A132A"/>
    <w:rsid w:val="008A15EF"/>
    <w:rsid w:val="008A2003"/>
    <w:rsid w:val="008A2BEA"/>
    <w:rsid w:val="008B074E"/>
    <w:rsid w:val="008B0CA8"/>
    <w:rsid w:val="008B17A4"/>
    <w:rsid w:val="008B2EB5"/>
    <w:rsid w:val="008B398D"/>
    <w:rsid w:val="008B58B7"/>
    <w:rsid w:val="008C1042"/>
    <w:rsid w:val="008C21F6"/>
    <w:rsid w:val="008C2D4E"/>
    <w:rsid w:val="008C375F"/>
    <w:rsid w:val="008C379C"/>
    <w:rsid w:val="008D13E0"/>
    <w:rsid w:val="008D1BE6"/>
    <w:rsid w:val="008D517C"/>
    <w:rsid w:val="008D658D"/>
    <w:rsid w:val="008D6C90"/>
    <w:rsid w:val="008E7517"/>
    <w:rsid w:val="008F0120"/>
    <w:rsid w:val="008F1F1F"/>
    <w:rsid w:val="008F24E6"/>
    <w:rsid w:val="008F5B26"/>
    <w:rsid w:val="008F5F8B"/>
    <w:rsid w:val="008F627B"/>
    <w:rsid w:val="008F653F"/>
    <w:rsid w:val="00901B8E"/>
    <w:rsid w:val="00902E57"/>
    <w:rsid w:val="0090497B"/>
    <w:rsid w:val="00904C2D"/>
    <w:rsid w:val="0091014B"/>
    <w:rsid w:val="00911F0C"/>
    <w:rsid w:val="009155B2"/>
    <w:rsid w:val="00920344"/>
    <w:rsid w:val="00922CE2"/>
    <w:rsid w:val="00924429"/>
    <w:rsid w:val="00930821"/>
    <w:rsid w:val="0093285F"/>
    <w:rsid w:val="009337A6"/>
    <w:rsid w:val="00933A2D"/>
    <w:rsid w:val="00933A53"/>
    <w:rsid w:val="009356B1"/>
    <w:rsid w:val="00935EC8"/>
    <w:rsid w:val="00937604"/>
    <w:rsid w:val="00941DAE"/>
    <w:rsid w:val="00942FA2"/>
    <w:rsid w:val="00946D56"/>
    <w:rsid w:val="0094751C"/>
    <w:rsid w:val="00947800"/>
    <w:rsid w:val="00952390"/>
    <w:rsid w:val="00953D57"/>
    <w:rsid w:val="00953EEC"/>
    <w:rsid w:val="009553BD"/>
    <w:rsid w:val="00955C91"/>
    <w:rsid w:val="0096056D"/>
    <w:rsid w:val="00962FB5"/>
    <w:rsid w:val="00973230"/>
    <w:rsid w:val="00973EF4"/>
    <w:rsid w:val="009749EB"/>
    <w:rsid w:val="009827F5"/>
    <w:rsid w:val="009831AB"/>
    <w:rsid w:val="00983856"/>
    <w:rsid w:val="00983A04"/>
    <w:rsid w:val="0099411D"/>
    <w:rsid w:val="009977A2"/>
    <w:rsid w:val="009A20A5"/>
    <w:rsid w:val="009A3326"/>
    <w:rsid w:val="009A3355"/>
    <w:rsid w:val="009A5A8F"/>
    <w:rsid w:val="009A6D9A"/>
    <w:rsid w:val="009A7CD2"/>
    <w:rsid w:val="009B0378"/>
    <w:rsid w:val="009B3AD8"/>
    <w:rsid w:val="009B40C0"/>
    <w:rsid w:val="009B4E6F"/>
    <w:rsid w:val="009B5FCB"/>
    <w:rsid w:val="009B737E"/>
    <w:rsid w:val="009C1875"/>
    <w:rsid w:val="009C4064"/>
    <w:rsid w:val="009C61D2"/>
    <w:rsid w:val="009D094C"/>
    <w:rsid w:val="009D1859"/>
    <w:rsid w:val="009E0D15"/>
    <w:rsid w:val="009E222A"/>
    <w:rsid w:val="009E4E06"/>
    <w:rsid w:val="009E58B8"/>
    <w:rsid w:val="009E7105"/>
    <w:rsid w:val="009E730F"/>
    <w:rsid w:val="009E7EB3"/>
    <w:rsid w:val="009F09D5"/>
    <w:rsid w:val="009F0DD6"/>
    <w:rsid w:val="009F424C"/>
    <w:rsid w:val="009F54FA"/>
    <w:rsid w:val="00A00BDF"/>
    <w:rsid w:val="00A03C01"/>
    <w:rsid w:val="00A103CF"/>
    <w:rsid w:val="00A10960"/>
    <w:rsid w:val="00A11EE7"/>
    <w:rsid w:val="00A135CE"/>
    <w:rsid w:val="00A14839"/>
    <w:rsid w:val="00A15BA1"/>
    <w:rsid w:val="00A16286"/>
    <w:rsid w:val="00A16740"/>
    <w:rsid w:val="00A23B12"/>
    <w:rsid w:val="00A250BB"/>
    <w:rsid w:val="00A25715"/>
    <w:rsid w:val="00A26496"/>
    <w:rsid w:val="00A26D7F"/>
    <w:rsid w:val="00A3113C"/>
    <w:rsid w:val="00A32DE8"/>
    <w:rsid w:val="00A3491C"/>
    <w:rsid w:val="00A35281"/>
    <w:rsid w:val="00A414EC"/>
    <w:rsid w:val="00A415CB"/>
    <w:rsid w:val="00A452F4"/>
    <w:rsid w:val="00A472EB"/>
    <w:rsid w:val="00A51607"/>
    <w:rsid w:val="00A53121"/>
    <w:rsid w:val="00A53F77"/>
    <w:rsid w:val="00A5431C"/>
    <w:rsid w:val="00A6430B"/>
    <w:rsid w:val="00A64B07"/>
    <w:rsid w:val="00A66390"/>
    <w:rsid w:val="00A73B0E"/>
    <w:rsid w:val="00A75123"/>
    <w:rsid w:val="00A75F15"/>
    <w:rsid w:val="00A84901"/>
    <w:rsid w:val="00A87C12"/>
    <w:rsid w:val="00A902C2"/>
    <w:rsid w:val="00A905AE"/>
    <w:rsid w:val="00A9387F"/>
    <w:rsid w:val="00A97177"/>
    <w:rsid w:val="00A97F5E"/>
    <w:rsid w:val="00AA0DF8"/>
    <w:rsid w:val="00AA3FD0"/>
    <w:rsid w:val="00AA4CAE"/>
    <w:rsid w:val="00AA506F"/>
    <w:rsid w:val="00AA7678"/>
    <w:rsid w:val="00AA7A37"/>
    <w:rsid w:val="00AB01B0"/>
    <w:rsid w:val="00AB0A2F"/>
    <w:rsid w:val="00AB1C22"/>
    <w:rsid w:val="00AB6392"/>
    <w:rsid w:val="00AB6DF5"/>
    <w:rsid w:val="00AC2D4C"/>
    <w:rsid w:val="00AC3318"/>
    <w:rsid w:val="00AC4493"/>
    <w:rsid w:val="00AD3C71"/>
    <w:rsid w:val="00AD57DA"/>
    <w:rsid w:val="00AD648B"/>
    <w:rsid w:val="00AE23F5"/>
    <w:rsid w:val="00AE60E9"/>
    <w:rsid w:val="00AE795E"/>
    <w:rsid w:val="00AE7D46"/>
    <w:rsid w:val="00AF142D"/>
    <w:rsid w:val="00AF3E56"/>
    <w:rsid w:val="00AF3F4D"/>
    <w:rsid w:val="00AF49AC"/>
    <w:rsid w:val="00AF62A8"/>
    <w:rsid w:val="00AF6EB2"/>
    <w:rsid w:val="00AF727A"/>
    <w:rsid w:val="00B005E2"/>
    <w:rsid w:val="00B03BDF"/>
    <w:rsid w:val="00B048FB"/>
    <w:rsid w:val="00B064CB"/>
    <w:rsid w:val="00B065F5"/>
    <w:rsid w:val="00B0705D"/>
    <w:rsid w:val="00B076D7"/>
    <w:rsid w:val="00B1160C"/>
    <w:rsid w:val="00B20E12"/>
    <w:rsid w:val="00B229A8"/>
    <w:rsid w:val="00B23838"/>
    <w:rsid w:val="00B24B62"/>
    <w:rsid w:val="00B25781"/>
    <w:rsid w:val="00B25AD3"/>
    <w:rsid w:val="00B25E45"/>
    <w:rsid w:val="00B30A7D"/>
    <w:rsid w:val="00B31F4D"/>
    <w:rsid w:val="00B32443"/>
    <w:rsid w:val="00B330C9"/>
    <w:rsid w:val="00B33983"/>
    <w:rsid w:val="00B36BCB"/>
    <w:rsid w:val="00B43C40"/>
    <w:rsid w:val="00B47528"/>
    <w:rsid w:val="00B50B3C"/>
    <w:rsid w:val="00B53335"/>
    <w:rsid w:val="00B54AD2"/>
    <w:rsid w:val="00B56931"/>
    <w:rsid w:val="00B6180F"/>
    <w:rsid w:val="00B61ED3"/>
    <w:rsid w:val="00B62FFC"/>
    <w:rsid w:val="00B657A9"/>
    <w:rsid w:val="00B67CAD"/>
    <w:rsid w:val="00B67F83"/>
    <w:rsid w:val="00B70166"/>
    <w:rsid w:val="00B745E2"/>
    <w:rsid w:val="00B75037"/>
    <w:rsid w:val="00B8011E"/>
    <w:rsid w:val="00B80CDA"/>
    <w:rsid w:val="00B82D5D"/>
    <w:rsid w:val="00B83240"/>
    <w:rsid w:val="00B871DE"/>
    <w:rsid w:val="00B909EA"/>
    <w:rsid w:val="00B91CD1"/>
    <w:rsid w:val="00B94612"/>
    <w:rsid w:val="00B95955"/>
    <w:rsid w:val="00B95FE3"/>
    <w:rsid w:val="00B966A1"/>
    <w:rsid w:val="00B9674A"/>
    <w:rsid w:val="00BA0241"/>
    <w:rsid w:val="00BA53B8"/>
    <w:rsid w:val="00BA5DC3"/>
    <w:rsid w:val="00BA7D70"/>
    <w:rsid w:val="00BB0368"/>
    <w:rsid w:val="00BB209D"/>
    <w:rsid w:val="00BB22CD"/>
    <w:rsid w:val="00BB2A73"/>
    <w:rsid w:val="00BB401B"/>
    <w:rsid w:val="00BB5AC4"/>
    <w:rsid w:val="00BB5C0E"/>
    <w:rsid w:val="00BB5E4C"/>
    <w:rsid w:val="00BB6E3E"/>
    <w:rsid w:val="00BC025F"/>
    <w:rsid w:val="00BC19DE"/>
    <w:rsid w:val="00BC338B"/>
    <w:rsid w:val="00BC5563"/>
    <w:rsid w:val="00BD199E"/>
    <w:rsid w:val="00BD38DA"/>
    <w:rsid w:val="00BD49B8"/>
    <w:rsid w:val="00BD4F26"/>
    <w:rsid w:val="00BD50B7"/>
    <w:rsid w:val="00BD59F4"/>
    <w:rsid w:val="00BD75A3"/>
    <w:rsid w:val="00BE509D"/>
    <w:rsid w:val="00BF07B9"/>
    <w:rsid w:val="00BF0DAF"/>
    <w:rsid w:val="00BF36D0"/>
    <w:rsid w:val="00BF4388"/>
    <w:rsid w:val="00BF4C4E"/>
    <w:rsid w:val="00BF7005"/>
    <w:rsid w:val="00BF7381"/>
    <w:rsid w:val="00C00B43"/>
    <w:rsid w:val="00C00F6A"/>
    <w:rsid w:val="00C0396F"/>
    <w:rsid w:val="00C0537F"/>
    <w:rsid w:val="00C07A05"/>
    <w:rsid w:val="00C106D3"/>
    <w:rsid w:val="00C10A43"/>
    <w:rsid w:val="00C11055"/>
    <w:rsid w:val="00C120CF"/>
    <w:rsid w:val="00C12D81"/>
    <w:rsid w:val="00C13F1B"/>
    <w:rsid w:val="00C14325"/>
    <w:rsid w:val="00C15754"/>
    <w:rsid w:val="00C164EB"/>
    <w:rsid w:val="00C1656C"/>
    <w:rsid w:val="00C1666A"/>
    <w:rsid w:val="00C166DD"/>
    <w:rsid w:val="00C173CA"/>
    <w:rsid w:val="00C20803"/>
    <w:rsid w:val="00C24520"/>
    <w:rsid w:val="00C25779"/>
    <w:rsid w:val="00C32132"/>
    <w:rsid w:val="00C336E8"/>
    <w:rsid w:val="00C35C5E"/>
    <w:rsid w:val="00C35CB5"/>
    <w:rsid w:val="00C3676F"/>
    <w:rsid w:val="00C40791"/>
    <w:rsid w:val="00C40CF5"/>
    <w:rsid w:val="00C416A4"/>
    <w:rsid w:val="00C51AB7"/>
    <w:rsid w:val="00C55A29"/>
    <w:rsid w:val="00C56AA8"/>
    <w:rsid w:val="00C56CF4"/>
    <w:rsid w:val="00C57F9F"/>
    <w:rsid w:val="00C60277"/>
    <w:rsid w:val="00C61299"/>
    <w:rsid w:val="00C61D2B"/>
    <w:rsid w:val="00C65641"/>
    <w:rsid w:val="00C72EEC"/>
    <w:rsid w:val="00C72FA1"/>
    <w:rsid w:val="00C757DE"/>
    <w:rsid w:val="00C80E96"/>
    <w:rsid w:val="00C83423"/>
    <w:rsid w:val="00C84075"/>
    <w:rsid w:val="00C84190"/>
    <w:rsid w:val="00C84A20"/>
    <w:rsid w:val="00C8546F"/>
    <w:rsid w:val="00C85FB5"/>
    <w:rsid w:val="00C86D71"/>
    <w:rsid w:val="00C95C6F"/>
    <w:rsid w:val="00CA3092"/>
    <w:rsid w:val="00CA381E"/>
    <w:rsid w:val="00CA4003"/>
    <w:rsid w:val="00CA5477"/>
    <w:rsid w:val="00CA561C"/>
    <w:rsid w:val="00CA6373"/>
    <w:rsid w:val="00CB418E"/>
    <w:rsid w:val="00CB4207"/>
    <w:rsid w:val="00CB5D9F"/>
    <w:rsid w:val="00CB69C3"/>
    <w:rsid w:val="00CB6E2E"/>
    <w:rsid w:val="00CC13B5"/>
    <w:rsid w:val="00CC158B"/>
    <w:rsid w:val="00CC5315"/>
    <w:rsid w:val="00CC5E0B"/>
    <w:rsid w:val="00CC650A"/>
    <w:rsid w:val="00CD3014"/>
    <w:rsid w:val="00CD3299"/>
    <w:rsid w:val="00CD32D3"/>
    <w:rsid w:val="00CD3F95"/>
    <w:rsid w:val="00CE1863"/>
    <w:rsid w:val="00CE7CAD"/>
    <w:rsid w:val="00CF0FB3"/>
    <w:rsid w:val="00CF1099"/>
    <w:rsid w:val="00CF148D"/>
    <w:rsid w:val="00CF2914"/>
    <w:rsid w:val="00CF436C"/>
    <w:rsid w:val="00CF574B"/>
    <w:rsid w:val="00CF5B37"/>
    <w:rsid w:val="00CF5BC5"/>
    <w:rsid w:val="00CF7FDD"/>
    <w:rsid w:val="00D01F0D"/>
    <w:rsid w:val="00D03A05"/>
    <w:rsid w:val="00D05096"/>
    <w:rsid w:val="00D05C9D"/>
    <w:rsid w:val="00D10678"/>
    <w:rsid w:val="00D109AA"/>
    <w:rsid w:val="00D111DB"/>
    <w:rsid w:val="00D11CA2"/>
    <w:rsid w:val="00D15603"/>
    <w:rsid w:val="00D15772"/>
    <w:rsid w:val="00D16F99"/>
    <w:rsid w:val="00D20CF9"/>
    <w:rsid w:val="00D220FF"/>
    <w:rsid w:val="00D2315E"/>
    <w:rsid w:val="00D2376F"/>
    <w:rsid w:val="00D24ED7"/>
    <w:rsid w:val="00D268A5"/>
    <w:rsid w:val="00D277D6"/>
    <w:rsid w:val="00D3052C"/>
    <w:rsid w:val="00D30799"/>
    <w:rsid w:val="00D30BB9"/>
    <w:rsid w:val="00D314AE"/>
    <w:rsid w:val="00D32273"/>
    <w:rsid w:val="00D3263E"/>
    <w:rsid w:val="00D328C4"/>
    <w:rsid w:val="00D35692"/>
    <w:rsid w:val="00D36A7B"/>
    <w:rsid w:val="00D36E82"/>
    <w:rsid w:val="00D37F7A"/>
    <w:rsid w:val="00D40993"/>
    <w:rsid w:val="00D417C2"/>
    <w:rsid w:val="00D43D78"/>
    <w:rsid w:val="00D4492C"/>
    <w:rsid w:val="00D45C63"/>
    <w:rsid w:val="00D46B5B"/>
    <w:rsid w:val="00D47DD1"/>
    <w:rsid w:val="00D51343"/>
    <w:rsid w:val="00D51EB3"/>
    <w:rsid w:val="00D55B64"/>
    <w:rsid w:val="00D61410"/>
    <w:rsid w:val="00D62814"/>
    <w:rsid w:val="00D62C67"/>
    <w:rsid w:val="00D65125"/>
    <w:rsid w:val="00D665BD"/>
    <w:rsid w:val="00D66F41"/>
    <w:rsid w:val="00D7158B"/>
    <w:rsid w:val="00D73128"/>
    <w:rsid w:val="00D76079"/>
    <w:rsid w:val="00D813C7"/>
    <w:rsid w:val="00D82921"/>
    <w:rsid w:val="00D83EF7"/>
    <w:rsid w:val="00D90FB7"/>
    <w:rsid w:val="00D91E3F"/>
    <w:rsid w:val="00D929AC"/>
    <w:rsid w:val="00D933B4"/>
    <w:rsid w:val="00D959F3"/>
    <w:rsid w:val="00D970B3"/>
    <w:rsid w:val="00D97719"/>
    <w:rsid w:val="00D97DE0"/>
    <w:rsid w:val="00DA2326"/>
    <w:rsid w:val="00DA28FB"/>
    <w:rsid w:val="00DA3184"/>
    <w:rsid w:val="00DA3E69"/>
    <w:rsid w:val="00DA48FD"/>
    <w:rsid w:val="00DA506D"/>
    <w:rsid w:val="00DA7072"/>
    <w:rsid w:val="00DB0395"/>
    <w:rsid w:val="00DB5773"/>
    <w:rsid w:val="00DB6C58"/>
    <w:rsid w:val="00DB7159"/>
    <w:rsid w:val="00DC0311"/>
    <w:rsid w:val="00DC3290"/>
    <w:rsid w:val="00DC5E8F"/>
    <w:rsid w:val="00DC66BB"/>
    <w:rsid w:val="00DC7C05"/>
    <w:rsid w:val="00DD3549"/>
    <w:rsid w:val="00DD52F4"/>
    <w:rsid w:val="00DD5DA6"/>
    <w:rsid w:val="00DD6704"/>
    <w:rsid w:val="00DD70A8"/>
    <w:rsid w:val="00DE065D"/>
    <w:rsid w:val="00DE1E96"/>
    <w:rsid w:val="00DE274A"/>
    <w:rsid w:val="00DE7CAC"/>
    <w:rsid w:val="00DF0E4A"/>
    <w:rsid w:val="00DF1CD1"/>
    <w:rsid w:val="00DF1D44"/>
    <w:rsid w:val="00DF2C61"/>
    <w:rsid w:val="00DF4003"/>
    <w:rsid w:val="00DF4C93"/>
    <w:rsid w:val="00DF53D8"/>
    <w:rsid w:val="00DF5DB0"/>
    <w:rsid w:val="00E01780"/>
    <w:rsid w:val="00E019AD"/>
    <w:rsid w:val="00E0214E"/>
    <w:rsid w:val="00E02538"/>
    <w:rsid w:val="00E06A5D"/>
    <w:rsid w:val="00E123A2"/>
    <w:rsid w:val="00E23101"/>
    <w:rsid w:val="00E256E7"/>
    <w:rsid w:val="00E25C5B"/>
    <w:rsid w:val="00E26274"/>
    <w:rsid w:val="00E2791C"/>
    <w:rsid w:val="00E30677"/>
    <w:rsid w:val="00E30C59"/>
    <w:rsid w:val="00E32728"/>
    <w:rsid w:val="00E32C20"/>
    <w:rsid w:val="00E33241"/>
    <w:rsid w:val="00E4283E"/>
    <w:rsid w:val="00E42F87"/>
    <w:rsid w:val="00E44F6F"/>
    <w:rsid w:val="00E479A7"/>
    <w:rsid w:val="00E5337F"/>
    <w:rsid w:val="00E534B4"/>
    <w:rsid w:val="00E55B09"/>
    <w:rsid w:val="00E56317"/>
    <w:rsid w:val="00E565AD"/>
    <w:rsid w:val="00E623AD"/>
    <w:rsid w:val="00E63670"/>
    <w:rsid w:val="00E65882"/>
    <w:rsid w:val="00E67F0E"/>
    <w:rsid w:val="00E7059E"/>
    <w:rsid w:val="00E72569"/>
    <w:rsid w:val="00E72F91"/>
    <w:rsid w:val="00E8037A"/>
    <w:rsid w:val="00E80F22"/>
    <w:rsid w:val="00E81F51"/>
    <w:rsid w:val="00E841E3"/>
    <w:rsid w:val="00E84CFA"/>
    <w:rsid w:val="00E86551"/>
    <w:rsid w:val="00E943E6"/>
    <w:rsid w:val="00E94D21"/>
    <w:rsid w:val="00E970DE"/>
    <w:rsid w:val="00EA0217"/>
    <w:rsid w:val="00EA1FAF"/>
    <w:rsid w:val="00EA234E"/>
    <w:rsid w:val="00EA4CA3"/>
    <w:rsid w:val="00EA678D"/>
    <w:rsid w:val="00EB26E2"/>
    <w:rsid w:val="00EB3D31"/>
    <w:rsid w:val="00EC1EA0"/>
    <w:rsid w:val="00EC6D91"/>
    <w:rsid w:val="00EC7485"/>
    <w:rsid w:val="00EC74F4"/>
    <w:rsid w:val="00ED74D1"/>
    <w:rsid w:val="00ED7B93"/>
    <w:rsid w:val="00ED7D45"/>
    <w:rsid w:val="00EE0046"/>
    <w:rsid w:val="00EE228A"/>
    <w:rsid w:val="00EE2CD7"/>
    <w:rsid w:val="00EE497E"/>
    <w:rsid w:val="00EE64BC"/>
    <w:rsid w:val="00EF0F16"/>
    <w:rsid w:val="00EF19BE"/>
    <w:rsid w:val="00EF226B"/>
    <w:rsid w:val="00EF4EE6"/>
    <w:rsid w:val="00EF541B"/>
    <w:rsid w:val="00EF7A18"/>
    <w:rsid w:val="00F0276E"/>
    <w:rsid w:val="00F04D62"/>
    <w:rsid w:val="00F05524"/>
    <w:rsid w:val="00F05BB8"/>
    <w:rsid w:val="00F05D89"/>
    <w:rsid w:val="00F11381"/>
    <w:rsid w:val="00F11E6E"/>
    <w:rsid w:val="00F13E70"/>
    <w:rsid w:val="00F14F75"/>
    <w:rsid w:val="00F158FC"/>
    <w:rsid w:val="00F16EB2"/>
    <w:rsid w:val="00F17862"/>
    <w:rsid w:val="00F20DDF"/>
    <w:rsid w:val="00F21F51"/>
    <w:rsid w:val="00F22E0F"/>
    <w:rsid w:val="00F23905"/>
    <w:rsid w:val="00F25B89"/>
    <w:rsid w:val="00F34091"/>
    <w:rsid w:val="00F34C93"/>
    <w:rsid w:val="00F36D68"/>
    <w:rsid w:val="00F3775A"/>
    <w:rsid w:val="00F46EE6"/>
    <w:rsid w:val="00F5034D"/>
    <w:rsid w:val="00F52B7F"/>
    <w:rsid w:val="00F53755"/>
    <w:rsid w:val="00F5438E"/>
    <w:rsid w:val="00F55DB6"/>
    <w:rsid w:val="00F5604A"/>
    <w:rsid w:val="00F56CF1"/>
    <w:rsid w:val="00F63687"/>
    <w:rsid w:val="00F6645A"/>
    <w:rsid w:val="00F66C4C"/>
    <w:rsid w:val="00F730D3"/>
    <w:rsid w:val="00F73E5F"/>
    <w:rsid w:val="00F75A7E"/>
    <w:rsid w:val="00F76855"/>
    <w:rsid w:val="00F77462"/>
    <w:rsid w:val="00F81878"/>
    <w:rsid w:val="00F84A0E"/>
    <w:rsid w:val="00F84BD6"/>
    <w:rsid w:val="00F87207"/>
    <w:rsid w:val="00F903C9"/>
    <w:rsid w:val="00F91AA4"/>
    <w:rsid w:val="00F93296"/>
    <w:rsid w:val="00F95BA1"/>
    <w:rsid w:val="00FA20BB"/>
    <w:rsid w:val="00FA44D6"/>
    <w:rsid w:val="00FA6298"/>
    <w:rsid w:val="00FA75F9"/>
    <w:rsid w:val="00FB107D"/>
    <w:rsid w:val="00FB1B9B"/>
    <w:rsid w:val="00FB1D79"/>
    <w:rsid w:val="00FB20B7"/>
    <w:rsid w:val="00FB365C"/>
    <w:rsid w:val="00FB419C"/>
    <w:rsid w:val="00FB4204"/>
    <w:rsid w:val="00FB5671"/>
    <w:rsid w:val="00FB6223"/>
    <w:rsid w:val="00FB6A13"/>
    <w:rsid w:val="00FC30DE"/>
    <w:rsid w:val="00FC4582"/>
    <w:rsid w:val="00FC6585"/>
    <w:rsid w:val="00FC71EA"/>
    <w:rsid w:val="00FC7C8A"/>
    <w:rsid w:val="00FD543A"/>
    <w:rsid w:val="00FD59EF"/>
    <w:rsid w:val="00FD6DC2"/>
    <w:rsid w:val="00FD6FF3"/>
    <w:rsid w:val="00FE051E"/>
    <w:rsid w:val="00FE1204"/>
    <w:rsid w:val="00FE1794"/>
    <w:rsid w:val="00FE29D9"/>
    <w:rsid w:val="00FE3E25"/>
    <w:rsid w:val="00FE4190"/>
    <w:rsid w:val="00FE5334"/>
    <w:rsid w:val="00FE5609"/>
    <w:rsid w:val="00FE708E"/>
    <w:rsid w:val="00FE7B1E"/>
    <w:rsid w:val="00FF133E"/>
    <w:rsid w:val="00FF2746"/>
    <w:rsid w:val="00FF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29FCA19"/>
  <w15:docId w15:val="{2F15A058-AFAF-4ABF-8CA0-ABB36A90C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iPriority="0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/>
    <w:lsdException w:name="annotation text" w:semiHidden="1" w:unhideWhenUsed="1"/>
    <w:lsdException w:name="header" w:lock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AE2"/>
    <w:rPr>
      <w:rFonts w:ascii="Times New Roman" w:eastAsia="Times New Roman" w:hAnsi="Times New Roman"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9"/>
    <w:qFormat/>
    <w:rsid w:val="0069304C"/>
    <w:pPr>
      <w:spacing w:before="120" w:after="120"/>
      <w:jc w:val="center"/>
      <w:outlineLvl w:val="0"/>
    </w:pPr>
    <w:rPr>
      <w:rFonts w:ascii="Arial Nova Cond" w:hAnsi="Arial Nova Cond"/>
      <w:b/>
      <w:bCs/>
      <w:sz w:val="32"/>
      <w:szCs w:val="32"/>
    </w:rPr>
  </w:style>
  <w:style w:type="paragraph" w:styleId="Ttulo2">
    <w:name w:val="heading 2"/>
    <w:basedOn w:val="Ttulo1"/>
    <w:next w:val="Normal"/>
    <w:link w:val="Ttulo2Char"/>
    <w:uiPriority w:val="99"/>
    <w:qFormat/>
    <w:rsid w:val="0069304C"/>
    <w:pPr>
      <w:jc w:val="both"/>
      <w:outlineLvl w:val="1"/>
    </w:pPr>
  </w:style>
  <w:style w:type="paragraph" w:styleId="Ttulo3">
    <w:name w:val="heading 3"/>
    <w:basedOn w:val="Normal"/>
    <w:next w:val="Normal"/>
    <w:link w:val="Ttulo3Char"/>
    <w:uiPriority w:val="99"/>
    <w:qFormat/>
    <w:rsid w:val="0069304C"/>
    <w:pPr>
      <w:spacing w:after="120"/>
      <w:jc w:val="both"/>
      <w:outlineLvl w:val="2"/>
    </w:pPr>
    <w:rPr>
      <w:rFonts w:ascii="Arial Nova Cond" w:hAnsi="Arial Nova Cond"/>
      <w:b/>
      <w:sz w:val="28"/>
      <w:szCs w:val="28"/>
    </w:rPr>
  </w:style>
  <w:style w:type="paragraph" w:styleId="Ttulo4">
    <w:name w:val="heading 4"/>
    <w:basedOn w:val="Ttulo3"/>
    <w:next w:val="Normal"/>
    <w:link w:val="Ttulo4Char"/>
    <w:uiPriority w:val="99"/>
    <w:unhideWhenUsed/>
    <w:qFormat/>
    <w:locked/>
    <w:rsid w:val="00475536"/>
    <w:pPr>
      <w:jc w:val="right"/>
      <w:outlineLvl w:val="3"/>
    </w:pPr>
  </w:style>
  <w:style w:type="paragraph" w:styleId="Ttulo5">
    <w:name w:val="heading 5"/>
    <w:basedOn w:val="Normal"/>
    <w:next w:val="Normal"/>
    <w:link w:val="Ttulo5Char"/>
    <w:uiPriority w:val="99"/>
    <w:qFormat/>
    <w:rsid w:val="007C10D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9"/>
    <w:unhideWhenUsed/>
    <w:qFormat/>
    <w:locked/>
    <w:rsid w:val="009F424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qFormat/>
    <w:locked/>
    <w:rsid w:val="00711287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9"/>
    <w:unhideWhenUsed/>
    <w:qFormat/>
    <w:locked/>
    <w:rsid w:val="002B371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9"/>
    <w:unhideWhenUsed/>
    <w:qFormat/>
    <w:locked/>
    <w:rsid w:val="009F424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69304C"/>
    <w:rPr>
      <w:rFonts w:ascii="Arial Nova Cond" w:eastAsia="Times New Roman" w:hAnsi="Arial Nova Cond"/>
      <w:b/>
      <w:bCs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locked/>
    <w:rsid w:val="0069304C"/>
    <w:rPr>
      <w:rFonts w:ascii="Arial Nova Cond" w:eastAsia="Times New Roman" w:hAnsi="Arial Nova Cond"/>
      <w:b/>
      <w:bCs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9"/>
    <w:locked/>
    <w:rsid w:val="0069304C"/>
    <w:rPr>
      <w:rFonts w:ascii="Arial Nova Cond" w:eastAsia="Times New Roman" w:hAnsi="Arial Nova Cond"/>
      <w:b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locked/>
    <w:rPr>
      <w:rFonts w:ascii="Calibri" w:hAnsi="Calibri" w:cs="Times New Roman"/>
      <w:b/>
      <w:bCs/>
      <w:i/>
      <w:iCs/>
      <w:sz w:val="26"/>
      <w:szCs w:val="26"/>
    </w:rPr>
  </w:style>
  <w:style w:type="paragraph" w:styleId="Ttulo">
    <w:name w:val="Title"/>
    <w:basedOn w:val="Normal"/>
    <w:link w:val="TtuloChar"/>
    <w:uiPriority w:val="99"/>
    <w:qFormat/>
    <w:rsid w:val="00C61299"/>
    <w:pPr>
      <w:jc w:val="center"/>
    </w:pPr>
    <w:rPr>
      <w:b/>
      <w:sz w:val="24"/>
    </w:rPr>
  </w:style>
  <w:style w:type="character" w:customStyle="1" w:styleId="TtuloChar">
    <w:name w:val="Título Char"/>
    <w:basedOn w:val="Fontepargpadro"/>
    <w:link w:val="Ttulo"/>
    <w:uiPriority w:val="99"/>
    <w:locked/>
    <w:rsid w:val="00C61299"/>
    <w:rPr>
      <w:rFonts w:ascii="Times New Roman" w:hAnsi="Times New Roman" w:cs="Times New Roman"/>
      <w:b/>
      <w:sz w:val="20"/>
      <w:szCs w:val="20"/>
      <w:lang w:eastAsia="pt-BR"/>
    </w:rPr>
  </w:style>
  <w:style w:type="paragraph" w:styleId="Subttulo">
    <w:name w:val="Subtitle"/>
    <w:basedOn w:val="Normal"/>
    <w:link w:val="SubttuloChar"/>
    <w:uiPriority w:val="99"/>
    <w:qFormat/>
    <w:rsid w:val="00C61299"/>
    <w:pPr>
      <w:jc w:val="both"/>
    </w:pPr>
    <w:rPr>
      <w:b/>
      <w:sz w:val="24"/>
    </w:rPr>
  </w:style>
  <w:style w:type="character" w:customStyle="1" w:styleId="SubttuloChar">
    <w:name w:val="Subtítulo Char"/>
    <w:basedOn w:val="Fontepargpadro"/>
    <w:link w:val="Subttulo"/>
    <w:uiPriority w:val="99"/>
    <w:locked/>
    <w:rsid w:val="00C61299"/>
    <w:rPr>
      <w:rFonts w:ascii="Times New Roman" w:hAnsi="Times New Roman" w:cs="Times New Roman"/>
      <w:b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rsid w:val="00C61299"/>
    <w:pPr>
      <w:jc w:val="both"/>
    </w:pPr>
    <w:rPr>
      <w:rFonts w:ascii="Courier New" w:hAnsi="Courier New"/>
      <w:color w:val="000000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C61299"/>
    <w:rPr>
      <w:rFonts w:ascii="Courier New" w:hAnsi="Courier New" w:cs="Times New Roman"/>
      <w:color w:val="00000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C6129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C61299"/>
    <w:rPr>
      <w:rFonts w:ascii="Times New Roman" w:hAnsi="Times New Roman" w:cs="Times New Roman"/>
      <w:sz w:val="20"/>
      <w:szCs w:val="20"/>
      <w:lang w:eastAsia="pt-BR"/>
    </w:rPr>
  </w:style>
  <w:style w:type="paragraph" w:customStyle="1" w:styleId="centralizaopetio">
    <w:name w:val="centralização petição"/>
    <w:uiPriority w:val="99"/>
    <w:rsid w:val="00C61299"/>
    <w:pPr>
      <w:widowControl w:val="0"/>
      <w:spacing w:before="240" w:after="480" w:line="-240" w:lineRule="auto"/>
      <w:jc w:val="center"/>
    </w:pPr>
    <w:rPr>
      <w:rFonts w:ascii="CG Times" w:eastAsia="Times New Roman" w:hAnsi="CG Times"/>
      <w:sz w:val="24"/>
      <w:szCs w:val="20"/>
    </w:rPr>
  </w:style>
  <w:style w:type="paragraph" w:styleId="Textodenotaderodap">
    <w:name w:val="footnote text"/>
    <w:basedOn w:val="Normal"/>
    <w:link w:val="TextodenotaderodapChar"/>
    <w:uiPriority w:val="99"/>
    <w:rsid w:val="00C61299"/>
  </w:style>
  <w:style w:type="character" w:customStyle="1" w:styleId="TextodenotaderodapChar">
    <w:name w:val="Texto de nota de rodapé Char"/>
    <w:basedOn w:val="Fontepargpadro"/>
    <w:link w:val="Textodenotaderodap"/>
    <w:uiPriority w:val="99"/>
    <w:locked/>
    <w:rsid w:val="00C61299"/>
    <w:rPr>
      <w:rFonts w:ascii="Times New Roman" w:hAnsi="Times New Roman" w:cs="Times New Roman"/>
      <w:sz w:val="20"/>
      <w:szCs w:val="20"/>
      <w:lang w:eastAsia="pt-BR"/>
    </w:rPr>
  </w:style>
  <w:style w:type="paragraph" w:customStyle="1" w:styleId="Blockquote">
    <w:name w:val="Blockquote"/>
    <w:basedOn w:val="Normal"/>
    <w:uiPriority w:val="99"/>
    <w:rsid w:val="007C10D9"/>
    <w:pPr>
      <w:spacing w:before="100" w:after="100"/>
      <w:ind w:left="360" w:right="360"/>
    </w:pPr>
    <w:rPr>
      <w:sz w:val="24"/>
    </w:rPr>
  </w:style>
  <w:style w:type="character" w:styleId="Forte">
    <w:name w:val="Strong"/>
    <w:basedOn w:val="Fontepargpadro"/>
    <w:uiPriority w:val="22"/>
    <w:qFormat/>
    <w:rsid w:val="007C10D9"/>
    <w:rPr>
      <w:rFonts w:cs="Times New Roman"/>
      <w:b/>
    </w:rPr>
  </w:style>
  <w:style w:type="paragraph" w:customStyle="1" w:styleId="cabealhopetio">
    <w:name w:val="cabeçalho petição"/>
    <w:uiPriority w:val="99"/>
    <w:rsid w:val="007C10D9"/>
    <w:pPr>
      <w:widowControl w:val="0"/>
      <w:overflowPunct w:val="0"/>
      <w:autoSpaceDE w:val="0"/>
      <w:autoSpaceDN w:val="0"/>
      <w:adjustRightInd w:val="0"/>
      <w:spacing w:after="720" w:line="-240" w:lineRule="auto"/>
      <w:jc w:val="both"/>
      <w:textAlignment w:val="baseline"/>
    </w:pPr>
    <w:rPr>
      <w:rFonts w:ascii="CG Times" w:eastAsia="Times New Roman" w:hAnsi="CG Times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7C10D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Pr>
      <w:rFonts w:ascii="Times New Roman" w:hAnsi="Times New Roman" w:cs="Times New Roman"/>
      <w:sz w:val="20"/>
      <w:szCs w:val="20"/>
    </w:rPr>
  </w:style>
  <w:style w:type="paragraph" w:styleId="Corpodetexto3">
    <w:name w:val="Body Text 3"/>
    <w:basedOn w:val="Normal"/>
    <w:link w:val="Corpodetexto3Char"/>
    <w:uiPriority w:val="99"/>
    <w:rsid w:val="007C10D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Pr>
      <w:rFonts w:ascii="Times New Roman" w:hAnsi="Times New Roman" w:cs="Times New Roman"/>
      <w:sz w:val="16"/>
      <w:szCs w:val="16"/>
    </w:rPr>
  </w:style>
  <w:style w:type="paragraph" w:styleId="Rodap">
    <w:name w:val="footer"/>
    <w:basedOn w:val="Normal"/>
    <w:link w:val="RodapChar"/>
    <w:rsid w:val="007C10D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locked/>
    <w:rPr>
      <w:rFonts w:ascii="Times New Roman" w:hAnsi="Times New Roman" w:cs="Times New Roman"/>
      <w:sz w:val="20"/>
      <w:szCs w:val="20"/>
    </w:rPr>
  </w:style>
  <w:style w:type="paragraph" w:styleId="NormalWeb">
    <w:name w:val="Normal (Web)"/>
    <w:basedOn w:val="Normal"/>
    <w:link w:val="NormalWebChar"/>
    <w:uiPriority w:val="99"/>
    <w:rsid w:val="00FD6DC2"/>
    <w:pPr>
      <w:spacing w:before="100" w:after="100"/>
    </w:pPr>
    <w:rPr>
      <w:sz w:val="24"/>
    </w:rPr>
  </w:style>
  <w:style w:type="paragraph" w:customStyle="1" w:styleId="PargrafodaLista1">
    <w:name w:val="Parágrafo da Lista1"/>
    <w:basedOn w:val="Normal"/>
    <w:uiPriority w:val="99"/>
    <w:rsid w:val="00FD6DC2"/>
    <w:pPr>
      <w:ind w:left="720"/>
      <w:contextualSpacing/>
    </w:pPr>
  </w:style>
  <w:style w:type="paragraph" w:customStyle="1" w:styleId="ecmsonormal">
    <w:name w:val="ec_msonormal"/>
    <w:basedOn w:val="Normal"/>
    <w:uiPriority w:val="99"/>
    <w:rsid w:val="00FD6DC2"/>
    <w:pPr>
      <w:spacing w:after="324"/>
    </w:pPr>
    <w:rPr>
      <w:sz w:val="24"/>
      <w:szCs w:val="24"/>
    </w:rPr>
  </w:style>
  <w:style w:type="paragraph" w:customStyle="1" w:styleId="ecmsobodytext">
    <w:name w:val="ec_msobodytext"/>
    <w:basedOn w:val="Normal"/>
    <w:uiPriority w:val="99"/>
    <w:rsid w:val="00FD6DC2"/>
    <w:pPr>
      <w:spacing w:after="324"/>
    </w:pPr>
    <w:rPr>
      <w:sz w:val="24"/>
      <w:szCs w:val="24"/>
    </w:rPr>
  </w:style>
  <w:style w:type="character" w:customStyle="1" w:styleId="ecapple-style-span">
    <w:name w:val="ec_apple-style-span"/>
    <w:basedOn w:val="Fontepargpadro"/>
    <w:uiPriority w:val="99"/>
    <w:rsid w:val="00FD6DC2"/>
    <w:rPr>
      <w:rFonts w:cs="Times New Roman"/>
    </w:rPr>
  </w:style>
  <w:style w:type="paragraph" w:customStyle="1" w:styleId="p-integra">
    <w:name w:val="p-integra"/>
    <w:basedOn w:val="Normal"/>
    <w:uiPriority w:val="99"/>
    <w:rsid w:val="00546616"/>
    <w:pPr>
      <w:spacing w:before="100" w:beforeAutospacing="1" w:after="100" w:afterAutospacing="1"/>
    </w:pPr>
    <w:rPr>
      <w:sz w:val="24"/>
      <w:szCs w:val="24"/>
    </w:rPr>
  </w:style>
  <w:style w:type="character" w:customStyle="1" w:styleId="CharChar8">
    <w:name w:val="Char Char8"/>
    <w:basedOn w:val="Fontepargpadro"/>
    <w:uiPriority w:val="99"/>
    <w:rsid w:val="00FF133E"/>
    <w:rPr>
      <w:rFonts w:cs="Times New Roman"/>
      <w:b/>
      <w:sz w:val="24"/>
      <w:lang w:val="pt-BR" w:eastAsia="pt-BR" w:bidi="ar-SA"/>
    </w:rPr>
  </w:style>
  <w:style w:type="paragraph" w:styleId="Recuodecorpodetexto2">
    <w:name w:val="Body Text Indent 2"/>
    <w:basedOn w:val="Normal"/>
    <w:link w:val="Recuodecorpodetexto2Char"/>
    <w:uiPriority w:val="99"/>
    <w:rsid w:val="000F7FA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locked/>
    <w:rPr>
      <w:rFonts w:ascii="Times New Roman" w:hAnsi="Times New Roman" w:cs="Times New Roman"/>
      <w:sz w:val="20"/>
      <w:szCs w:val="20"/>
    </w:rPr>
  </w:style>
  <w:style w:type="character" w:styleId="Hyperlink">
    <w:name w:val="Hyperlink"/>
    <w:basedOn w:val="Fontepargpadro"/>
    <w:uiPriority w:val="99"/>
    <w:rsid w:val="00F6645A"/>
    <w:rPr>
      <w:rFonts w:cs="Times New Roman"/>
      <w:color w:val="0000FF"/>
      <w:u w:val="single"/>
    </w:rPr>
  </w:style>
  <w:style w:type="character" w:styleId="Nmerodepgina">
    <w:name w:val="page number"/>
    <w:basedOn w:val="Fontepargpadro"/>
    <w:uiPriority w:val="99"/>
    <w:rsid w:val="00A66390"/>
    <w:rPr>
      <w:rFonts w:cs="Times New Roman"/>
    </w:rPr>
  </w:style>
  <w:style w:type="paragraph" w:styleId="Pr-formataoHTML">
    <w:name w:val="HTML Preformatted"/>
    <w:basedOn w:val="Normal"/>
    <w:link w:val="Pr-formataoHTMLChar"/>
    <w:uiPriority w:val="99"/>
    <w:rsid w:val="00962F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uiPriority w:val="99"/>
    <w:locked/>
    <w:rPr>
      <w:rFonts w:ascii="Courier New" w:hAnsi="Courier New" w:cs="Courier New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rsid w:val="00CC531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Pr>
      <w:rFonts w:ascii="Times New Roman" w:hAnsi="Times New Roman" w:cs="Times New Roman"/>
      <w:sz w:val="2"/>
    </w:rPr>
  </w:style>
  <w:style w:type="character" w:styleId="Refdenotaderodap">
    <w:name w:val="footnote reference"/>
    <w:basedOn w:val="Fontepargpadro"/>
    <w:uiPriority w:val="99"/>
    <w:rsid w:val="003913E7"/>
    <w:rPr>
      <w:rFonts w:cs="Times New Roman"/>
      <w:vertAlign w:val="superscript"/>
    </w:rPr>
  </w:style>
  <w:style w:type="character" w:customStyle="1" w:styleId="CharChar2">
    <w:name w:val="Char Char2"/>
    <w:basedOn w:val="Fontepargpadro"/>
    <w:uiPriority w:val="99"/>
    <w:rsid w:val="008B2EB5"/>
    <w:rPr>
      <w:rFonts w:cs="Times New Roman"/>
      <w:b/>
      <w:sz w:val="24"/>
      <w:lang w:val="pt-BR" w:eastAsia="pt-BR" w:bidi="ar-SA"/>
    </w:rPr>
  </w:style>
  <w:style w:type="character" w:customStyle="1" w:styleId="CharChar4">
    <w:name w:val="Char Char4"/>
    <w:uiPriority w:val="99"/>
    <w:rsid w:val="00324CF3"/>
    <w:rPr>
      <w:rFonts w:ascii="Times New Roman" w:eastAsia="Times New Roman" w:hAnsi="Times New Roman"/>
      <w:b/>
      <w:sz w:val="20"/>
      <w:lang w:eastAsia="pt-BR"/>
    </w:rPr>
  </w:style>
  <w:style w:type="paragraph" w:customStyle="1" w:styleId="Default">
    <w:name w:val="Default"/>
    <w:rsid w:val="00324CF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7C5C09"/>
    <w:pPr>
      <w:ind w:left="720"/>
      <w:contextualSpacing/>
    </w:pPr>
  </w:style>
  <w:style w:type="paragraph" w:styleId="TextosemFormatao">
    <w:name w:val="Plain Text"/>
    <w:basedOn w:val="Normal"/>
    <w:link w:val="TextosemFormataoChar"/>
    <w:uiPriority w:val="99"/>
    <w:unhideWhenUsed/>
    <w:rsid w:val="0012740B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12740B"/>
    <w:rPr>
      <w:rFonts w:eastAsiaTheme="minorHAnsi" w:cstheme="minorBidi"/>
      <w:szCs w:val="21"/>
      <w:lang w:eastAsia="en-US"/>
    </w:rPr>
  </w:style>
  <w:style w:type="character" w:customStyle="1" w:styleId="apple-converted-space">
    <w:name w:val="apple-converted-space"/>
    <w:basedOn w:val="Fontepargpadro"/>
    <w:rsid w:val="005C54A9"/>
  </w:style>
  <w:style w:type="character" w:customStyle="1" w:styleId="Ttulo4Char">
    <w:name w:val="Título 4 Char"/>
    <w:basedOn w:val="Fontepargpadro"/>
    <w:link w:val="Ttulo4"/>
    <w:uiPriority w:val="99"/>
    <w:rsid w:val="00475536"/>
    <w:rPr>
      <w:rFonts w:ascii="Arial Nova Cond" w:eastAsia="Times New Roman" w:hAnsi="Arial Nova Cond"/>
      <w:b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rsid w:val="009F424C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9"/>
    <w:rsid w:val="009F424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Recuodecorpodetexto21">
    <w:name w:val="Recuo de corpo de texto 21"/>
    <w:basedOn w:val="Normal"/>
    <w:rsid w:val="009F424C"/>
    <w:pPr>
      <w:widowControl w:val="0"/>
      <w:spacing w:line="-312" w:lineRule="auto"/>
      <w:ind w:left="720"/>
      <w:jc w:val="both"/>
    </w:pPr>
    <w:rPr>
      <w:rFonts w:ascii="CG Times (W1)" w:hAnsi="CG Times (W1)"/>
      <w:sz w:val="24"/>
      <w:lang w:val="pt-PT"/>
    </w:rPr>
  </w:style>
  <w:style w:type="character" w:customStyle="1" w:styleId="Ttulo8Char">
    <w:name w:val="Título 8 Char"/>
    <w:basedOn w:val="Fontepargpadro"/>
    <w:link w:val="Ttulo8"/>
    <w:uiPriority w:val="99"/>
    <w:rsid w:val="002B371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1">
    <w:name w:val="1)"/>
    <w:basedOn w:val="Normal"/>
    <w:uiPriority w:val="99"/>
    <w:rsid w:val="002B3711"/>
    <w:pPr>
      <w:widowControl w:val="0"/>
      <w:tabs>
        <w:tab w:val="left" w:pos="283"/>
      </w:tabs>
      <w:autoSpaceDE w:val="0"/>
      <w:autoSpaceDN w:val="0"/>
      <w:adjustRightInd w:val="0"/>
      <w:spacing w:before="57" w:after="57" w:line="276" w:lineRule="atLeast"/>
      <w:ind w:left="283" w:hanging="283"/>
      <w:jc w:val="both"/>
      <w:textAlignment w:val="center"/>
    </w:pPr>
    <w:rPr>
      <w:rFonts w:ascii="Century731 BT" w:hAnsi="Century731 BT" w:cs="Century731 BT"/>
      <w:color w:val="000000"/>
      <w:sz w:val="22"/>
      <w:szCs w:val="22"/>
    </w:rPr>
  </w:style>
  <w:style w:type="paragraph" w:customStyle="1" w:styleId="10">
    <w:name w:val="1"/>
    <w:basedOn w:val="Normal"/>
    <w:uiPriority w:val="99"/>
    <w:rsid w:val="002B3711"/>
    <w:pPr>
      <w:widowControl w:val="0"/>
      <w:tabs>
        <w:tab w:val="left" w:pos="340"/>
      </w:tabs>
      <w:suppressAutoHyphens/>
      <w:autoSpaceDE w:val="0"/>
      <w:autoSpaceDN w:val="0"/>
      <w:adjustRightInd w:val="0"/>
      <w:spacing w:before="340" w:after="170" w:line="272" w:lineRule="atLeast"/>
      <w:ind w:left="340" w:hanging="340"/>
      <w:textAlignment w:val="center"/>
    </w:pPr>
    <w:rPr>
      <w:rFonts w:ascii="Century731 BT" w:hAnsi="Century731 BT" w:cs="Century731 BT"/>
      <w:b/>
      <w:bCs/>
      <w:color w:val="000000"/>
      <w:w w:val="90"/>
      <w:sz w:val="24"/>
      <w:szCs w:val="24"/>
    </w:rPr>
  </w:style>
  <w:style w:type="paragraph" w:customStyle="1" w:styleId="ANEXO">
    <w:name w:val="ANEXO"/>
    <w:basedOn w:val="Normal"/>
    <w:uiPriority w:val="99"/>
    <w:rsid w:val="002B3711"/>
    <w:pPr>
      <w:widowControl w:val="0"/>
      <w:tabs>
        <w:tab w:val="left" w:pos="340"/>
      </w:tabs>
      <w:suppressAutoHyphens/>
      <w:autoSpaceDE w:val="0"/>
      <w:autoSpaceDN w:val="0"/>
      <w:adjustRightInd w:val="0"/>
      <w:spacing w:before="397" w:after="57" w:line="300" w:lineRule="atLeast"/>
      <w:jc w:val="center"/>
      <w:textAlignment w:val="center"/>
    </w:pPr>
    <w:rPr>
      <w:rFonts w:ascii="Century731 BT" w:hAnsi="Century731 BT" w:cs="Century731 BT"/>
      <w:b/>
      <w:bCs/>
      <w:color w:val="000000"/>
      <w:w w:val="90"/>
      <w:sz w:val="28"/>
      <w:szCs w:val="28"/>
    </w:rPr>
  </w:style>
  <w:style w:type="character" w:styleId="nfase">
    <w:name w:val="Emphasis"/>
    <w:uiPriority w:val="20"/>
    <w:qFormat/>
    <w:locked/>
    <w:rsid w:val="00B048FB"/>
    <w:rPr>
      <w:rFonts w:cs="Times New Roman"/>
      <w:i/>
      <w:iCs/>
    </w:rPr>
  </w:style>
  <w:style w:type="character" w:customStyle="1" w:styleId="HTMLPreformattedChar">
    <w:name w:val="HTML Preformatted Char"/>
    <w:uiPriority w:val="99"/>
    <w:semiHidden/>
    <w:locked/>
    <w:rsid w:val="00B048FB"/>
    <w:rPr>
      <w:rFonts w:ascii="Courier New" w:hAnsi="Courier New" w:cs="Courier New"/>
      <w:sz w:val="20"/>
      <w:szCs w:val="20"/>
      <w:lang w:eastAsia="en-US"/>
    </w:rPr>
  </w:style>
  <w:style w:type="character" w:customStyle="1" w:styleId="BodyTextIndent2Char">
    <w:name w:val="Body Text Indent 2 Char"/>
    <w:uiPriority w:val="99"/>
    <w:semiHidden/>
    <w:locked/>
    <w:rsid w:val="00B048FB"/>
    <w:rPr>
      <w:rFonts w:cs="Times New Roman"/>
      <w:sz w:val="24"/>
      <w:szCs w:val="24"/>
      <w:lang w:eastAsia="en-US"/>
    </w:rPr>
  </w:style>
  <w:style w:type="paragraph" w:styleId="Recuodecorpodetexto3">
    <w:name w:val="Body Text Indent 3"/>
    <w:basedOn w:val="Normal"/>
    <w:link w:val="Recuodecorpodetexto3Char"/>
    <w:uiPriority w:val="99"/>
    <w:rsid w:val="00B048FB"/>
    <w:pPr>
      <w:spacing w:after="120"/>
      <w:ind w:left="283"/>
    </w:pPr>
    <w:rPr>
      <w:sz w:val="16"/>
      <w:szCs w:val="16"/>
      <w:lang w:val="x-none" w:eastAsia="en-US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B048FB"/>
    <w:rPr>
      <w:rFonts w:ascii="Times New Roman" w:eastAsia="Times New Roman" w:hAnsi="Times New Roman"/>
      <w:sz w:val="16"/>
      <w:szCs w:val="16"/>
      <w:lang w:val="x-none" w:eastAsia="en-US"/>
    </w:rPr>
  </w:style>
  <w:style w:type="paragraph" w:styleId="Textoembloco">
    <w:name w:val="Block Text"/>
    <w:basedOn w:val="Normal"/>
    <w:uiPriority w:val="99"/>
    <w:rsid w:val="00B048FB"/>
    <w:pPr>
      <w:tabs>
        <w:tab w:val="left" w:pos="142"/>
      </w:tabs>
      <w:ind w:left="567" w:right="333"/>
    </w:pPr>
    <w:rPr>
      <w:rFonts w:ascii="Arial" w:hAnsi="Arial"/>
    </w:rPr>
  </w:style>
  <w:style w:type="paragraph" w:customStyle="1" w:styleId="BodyText21">
    <w:name w:val="Body Text 21"/>
    <w:basedOn w:val="Normal"/>
    <w:uiPriority w:val="99"/>
    <w:rsid w:val="00B048FB"/>
    <w:pPr>
      <w:widowControl w:val="0"/>
      <w:spacing w:line="-264" w:lineRule="auto"/>
      <w:jc w:val="both"/>
    </w:pPr>
    <w:rPr>
      <w:rFonts w:ascii="CG Times" w:hAnsi="CG Times"/>
      <w:sz w:val="26"/>
      <w:lang w:val="pt-PT"/>
    </w:rPr>
  </w:style>
  <w:style w:type="paragraph" w:styleId="Recuonormal">
    <w:name w:val="Normal Indent"/>
    <w:basedOn w:val="Normal"/>
    <w:uiPriority w:val="99"/>
    <w:rsid w:val="00B048FB"/>
    <w:pPr>
      <w:ind w:left="720"/>
    </w:pPr>
  </w:style>
  <w:style w:type="paragraph" w:customStyle="1" w:styleId="H4">
    <w:name w:val="H4"/>
    <w:basedOn w:val="Normal"/>
    <w:next w:val="Normal"/>
    <w:rsid w:val="00B048FB"/>
    <w:pPr>
      <w:keepNext/>
      <w:spacing w:before="100" w:after="100"/>
      <w:outlineLvl w:val="4"/>
    </w:pPr>
    <w:rPr>
      <w:b/>
      <w:sz w:val="24"/>
    </w:rPr>
  </w:style>
  <w:style w:type="character" w:customStyle="1" w:styleId="highlightbrs">
    <w:name w:val="highlightbrs"/>
    <w:uiPriority w:val="99"/>
    <w:rsid w:val="00B048FB"/>
    <w:rPr>
      <w:rFonts w:cs="Times New Roman"/>
    </w:rPr>
  </w:style>
  <w:style w:type="character" w:styleId="Refdecomentrio">
    <w:name w:val="annotation reference"/>
    <w:uiPriority w:val="99"/>
    <w:semiHidden/>
    <w:rsid w:val="00B048FB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B048FB"/>
    <w:rPr>
      <w:lang w:val="x-none"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048FB"/>
    <w:rPr>
      <w:rFonts w:ascii="Times New Roman" w:eastAsia="Times New Roman" w:hAnsi="Times New Roman"/>
      <w:sz w:val="20"/>
      <w:szCs w:val="20"/>
      <w:lang w:val="x-none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B048F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048FB"/>
    <w:rPr>
      <w:rFonts w:ascii="Times New Roman" w:eastAsia="Times New Roman" w:hAnsi="Times New Roman"/>
      <w:b/>
      <w:bCs/>
      <w:sz w:val="20"/>
      <w:szCs w:val="20"/>
      <w:lang w:val="x-none" w:eastAsia="en-US"/>
    </w:rPr>
  </w:style>
  <w:style w:type="character" w:customStyle="1" w:styleId="TitleChar">
    <w:name w:val="Title Char"/>
    <w:uiPriority w:val="99"/>
    <w:locked/>
    <w:rsid w:val="00B048FB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SubtitleChar">
    <w:name w:val="Subtitle Char"/>
    <w:uiPriority w:val="99"/>
    <w:locked/>
    <w:rsid w:val="00B048FB"/>
    <w:rPr>
      <w:rFonts w:ascii="Cambria" w:hAnsi="Cambria" w:cs="Times New Roman"/>
      <w:sz w:val="24"/>
      <w:szCs w:val="24"/>
      <w:lang w:eastAsia="en-US"/>
    </w:rPr>
  </w:style>
  <w:style w:type="character" w:customStyle="1" w:styleId="CharChar1">
    <w:name w:val="Char Char1"/>
    <w:uiPriority w:val="99"/>
    <w:semiHidden/>
    <w:rsid w:val="00B048FB"/>
    <w:rPr>
      <w:rFonts w:cs="Times New Roman"/>
      <w:lang w:val="pt-BR" w:eastAsia="pt-BR" w:bidi="ar-SA"/>
    </w:rPr>
  </w:style>
  <w:style w:type="character" w:customStyle="1" w:styleId="FootnoteTextChar">
    <w:name w:val="Footnote Text Char"/>
    <w:uiPriority w:val="99"/>
    <w:semiHidden/>
    <w:locked/>
    <w:rsid w:val="00B048FB"/>
    <w:rPr>
      <w:rFonts w:cs="Times New Roman"/>
      <w:sz w:val="20"/>
      <w:szCs w:val="20"/>
      <w:lang w:eastAsia="en-US"/>
    </w:rPr>
  </w:style>
  <w:style w:type="paragraph" w:styleId="Reviso">
    <w:name w:val="Revision"/>
    <w:hidden/>
    <w:uiPriority w:val="99"/>
    <w:semiHidden/>
    <w:rsid w:val="00B048FB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STF-Padro">
    <w:name w:val="STF-Padrão"/>
    <w:basedOn w:val="Normal"/>
    <w:uiPriority w:val="99"/>
    <w:rsid w:val="00B048FB"/>
    <w:pPr>
      <w:widowControl w:val="0"/>
      <w:tabs>
        <w:tab w:val="left" w:pos="1701"/>
      </w:tabs>
      <w:autoSpaceDN w:val="0"/>
      <w:adjustRightInd w:val="0"/>
      <w:spacing w:line="264" w:lineRule="auto"/>
      <w:ind w:firstLine="567"/>
      <w:jc w:val="both"/>
    </w:pPr>
    <w:rPr>
      <w:rFonts w:ascii="Palatino Linotype" w:eastAsia="Arial Unicode MS" w:hAnsi="Palatino Linotype" w:cs="Tahoma"/>
      <w:sz w:val="26"/>
      <w:szCs w:val="24"/>
      <w:lang w:eastAsia="en-US"/>
    </w:rPr>
  </w:style>
  <w:style w:type="paragraph" w:styleId="SemEspaamento">
    <w:name w:val="No Spacing"/>
    <w:uiPriority w:val="1"/>
    <w:qFormat/>
    <w:rsid w:val="00B048FB"/>
    <w:pPr>
      <w:spacing w:line="360" w:lineRule="auto"/>
      <w:ind w:firstLine="709"/>
      <w:jc w:val="both"/>
    </w:pPr>
    <w:rPr>
      <w:rFonts w:ascii="Times New Roman" w:hAnsi="Times New Roman"/>
      <w:sz w:val="24"/>
      <w:szCs w:val="24"/>
      <w:lang w:eastAsia="en-US"/>
    </w:rPr>
  </w:style>
  <w:style w:type="table" w:styleId="Tabelacomgrade">
    <w:name w:val="Table Grid"/>
    <w:basedOn w:val="Tabelanormal"/>
    <w:locked/>
    <w:rsid w:val="00B048FB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oins0">
    <w:name w:val="msoins"/>
    <w:rsid w:val="00B048FB"/>
  </w:style>
  <w:style w:type="paragraph" w:customStyle="1" w:styleId="PargrafodaLista2">
    <w:name w:val="Parágrafo da Lista2"/>
    <w:basedOn w:val="Normal"/>
    <w:qFormat/>
    <w:rsid w:val="00B048FB"/>
    <w:pPr>
      <w:ind w:left="720"/>
      <w:contextualSpacing/>
    </w:pPr>
    <w:rPr>
      <w:sz w:val="24"/>
      <w:szCs w:val="24"/>
      <w:lang w:eastAsia="en-US"/>
    </w:rPr>
  </w:style>
  <w:style w:type="character" w:customStyle="1" w:styleId="HeaderChar">
    <w:name w:val="Header Char"/>
    <w:semiHidden/>
    <w:locked/>
    <w:rsid w:val="00B048FB"/>
    <w:rPr>
      <w:rFonts w:eastAsia="Calibri"/>
      <w:lang w:val="pt-BR" w:eastAsia="pt-BR" w:bidi="ar-SA"/>
    </w:rPr>
  </w:style>
  <w:style w:type="character" w:customStyle="1" w:styleId="FooterChar">
    <w:name w:val="Footer Char"/>
    <w:semiHidden/>
    <w:locked/>
    <w:rsid w:val="00B048FB"/>
    <w:rPr>
      <w:rFonts w:eastAsia="Calibri"/>
      <w:lang w:val="pt-BR" w:eastAsia="pt-BR" w:bidi="ar-SA"/>
    </w:rPr>
  </w:style>
  <w:style w:type="paragraph" w:customStyle="1" w:styleId="cab">
    <w:name w:val="cab"/>
    <w:basedOn w:val="Normal"/>
    <w:rsid w:val="00B048FB"/>
    <w:pPr>
      <w:spacing w:before="100" w:beforeAutospacing="1" w:after="100" w:afterAutospacing="1" w:line="270" w:lineRule="atLeast"/>
    </w:pPr>
    <w:rPr>
      <w:sz w:val="18"/>
      <w:szCs w:val="18"/>
    </w:rPr>
  </w:style>
  <w:style w:type="paragraph" w:customStyle="1" w:styleId="par">
    <w:name w:val="par"/>
    <w:basedOn w:val="Normal"/>
    <w:rsid w:val="00B048FB"/>
    <w:pPr>
      <w:spacing w:before="100" w:beforeAutospacing="1" w:after="100" w:afterAutospacing="1" w:line="270" w:lineRule="atLeast"/>
    </w:pPr>
    <w:rPr>
      <w:sz w:val="18"/>
      <w:szCs w:val="18"/>
    </w:rPr>
  </w:style>
  <w:style w:type="paragraph" w:customStyle="1" w:styleId="info">
    <w:name w:val="info"/>
    <w:basedOn w:val="Normal"/>
    <w:rsid w:val="00B048FB"/>
    <w:pPr>
      <w:spacing w:before="100" w:beforeAutospacing="1" w:after="100" w:afterAutospacing="1" w:line="270" w:lineRule="atLeast"/>
    </w:pPr>
    <w:rPr>
      <w:color w:val="999999"/>
      <w:sz w:val="17"/>
      <w:szCs w:val="17"/>
    </w:rPr>
  </w:style>
  <w:style w:type="character" w:customStyle="1" w:styleId="report-component2">
    <w:name w:val="report-component2"/>
    <w:basedOn w:val="Fontepargpadro"/>
    <w:rsid w:val="00B048FB"/>
  </w:style>
  <w:style w:type="character" w:customStyle="1" w:styleId="document--time-since">
    <w:name w:val="document--time-since"/>
    <w:basedOn w:val="Fontepargpadro"/>
    <w:rsid w:val="00B048FB"/>
  </w:style>
  <w:style w:type="character" w:customStyle="1" w:styleId="vote7">
    <w:name w:val="vote7"/>
    <w:basedOn w:val="Fontepargpadro"/>
    <w:rsid w:val="00B048FB"/>
  </w:style>
  <w:style w:type="character" w:customStyle="1" w:styleId="leiam2">
    <w:name w:val="leiam2"/>
    <w:basedOn w:val="Fontepargpadro"/>
    <w:rsid w:val="00B048FB"/>
  </w:style>
  <w:style w:type="character" w:customStyle="1" w:styleId="count3">
    <w:name w:val="count3"/>
    <w:basedOn w:val="Fontepargpadro"/>
    <w:rsid w:val="00B048FB"/>
  </w:style>
  <w:style w:type="character" w:customStyle="1" w:styleId="aba">
    <w:name w:val="aba"/>
    <w:basedOn w:val="Fontepargpadro"/>
    <w:rsid w:val="00B048FB"/>
  </w:style>
  <w:style w:type="character" w:customStyle="1" w:styleId="highlightbrs2">
    <w:name w:val="highlightbrs2"/>
    <w:rsid w:val="00B048FB"/>
    <w:rPr>
      <w:b/>
      <w:bCs/>
      <w:vanish w:val="0"/>
      <w:webHidden w:val="0"/>
      <w:color w:val="FF0000"/>
      <w:specVanish w:val="0"/>
    </w:rPr>
  </w:style>
  <w:style w:type="character" w:customStyle="1" w:styleId="labelpontilhada">
    <w:name w:val="label_pontilhada"/>
    <w:basedOn w:val="Fontepargpadro"/>
    <w:rsid w:val="00B048FB"/>
  </w:style>
  <w:style w:type="character" w:customStyle="1" w:styleId="Ttulo7Char">
    <w:name w:val="Título 7 Char"/>
    <w:basedOn w:val="Fontepargpadro"/>
    <w:link w:val="Ttulo7"/>
    <w:rsid w:val="00711287"/>
    <w:rPr>
      <w:rFonts w:ascii="Times New Roman" w:eastAsia="Times New Roman" w:hAnsi="Times New Roman"/>
      <w:sz w:val="24"/>
      <w:szCs w:val="24"/>
    </w:rPr>
  </w:style>
  <w:style w:type="character" w:customStyle="1" w:styleId="NormalWebChar">
    <w:name w:val="Normal (Web) Char"/>
    <w:link w:val="NormalWeb"/>
    <w:uiPriority w:val="99"/>
    <w:locked/>
    <w:rsid w:val="00711287"/>
    <w:rPr>
      <w:rFonts w:ascii="Times New Roman" w:eastAsia="Times New Roman" w:hAnsi="Times New Roman"/>
      <w:sz w:val="24"/>
      <w:szCs w:val="20"/>
    </w:rPr>
  </w:style>
  <w:style w:type="paragraph" w:customStyle="1" w:styleId="texto2">
    <w:name w:val="texto2"/>
    <w:basedOn w:val="Normal"/>
    <w:rsid w:val="00711287"/>
    <w:pPr>
      <w:spacing w:before="100" w:beforeAutospacing="1" w:after="100" w:afterAutospacing="1"/>
    </w:pPr>
    <w:rPr>
      <w:sz w:val="24"/>
      <w:szCs w:val="24"/>
    </w:rPr>
  </w:style>
  <w:style w:type="paragraph" w:customStyle="1" w:styleId="ListParagraph1">
    <w:name w:val="List Paragraph1"/>
    <w:basedOn w:val="Normal"/>
    <w:rsid w:val="00A53121"/>
    <w:pPr>
      <w:ind w:left="720"/>
      <w:contextualSpacing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E730F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E730F"/>
    <w:pPr>
      <w:widowControl w:val="0"/>
      <w:autoSpaceDE w:val="0"/>
      <w:autoSpaceDN w:val="0"/>
    </w:pPr>
    <w:rPr>
      <w:rFonts w:ascii="Courier New" w:eastAsia="Courier New" w:hAnsi="Courier New" w:cs="Courier New"/>
      <w:sz w:val="22"/>
      <w:szCs w:val="22"/>
      <w:lang w:bidi="pt-BR"/>
    </w:rPr>
  </w:style>
  <w:style w:type="character" w:styleId="MenoPendente">
    <w:name w:val="Unresolved Mention"/>
    <w:basedOn w:val="Fontepargpadro"/>
    <w:uiPriority w:val="99"/>
    <w:semiHidden/>
    <w:unhideWhenUsed/>
    <w:rsid w:val="00596BAA"/>
    <w:rPr>
      <w:color w:val="605E5C"/>
      <w:shd w:val="clear" w:color="auto" w:fill="E1DFDD"/>
    </w:rPr>
  </w:style>
  <w:style w:type="paragraph" w:styleId="Citao">
    <w:name w:val="Quote"/>
    <w:basedOn w:val="Normal"/>
    <w:next w:val="Normal"/>
    <w:link w:val="CitaoChar"/>
    <w:uiPriority w:val="29"/>
    <w:qFormat/>
    <w:rsid w:val="00953D57"/>
    <w:pPr>
      <w:ind w:left="851"/>
      <w:jc w:val="both"/>
    </w:pPr>
    <w:rPr>
      <w:rFonts w:ascii="Arial Nova Cond" w:hAnsi="Arial Nova Cond" w:cs="Arial"/>
    </w:rPr>
  </w:style>
  <w:style w:type="character" w:customStyle="1" w:styleId="CitaoChar">
    <w:name w:val="Citação Char"/>
    <w:basedOn w:val="Fontepargpadro"/>
    <w:link w:val="Citao"/>
    <w:uiPriority w:val="29"/>
    <w:rsid w:val="00953D57"/>
    <w:rPr>
      <w:rFonts w:ascii="Arial Nova Cond" w:eastAsia="Times New Roman" w:hAnsi="Arial Nova Cond" w:cs="Arial"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AB01B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382">
          <w:marLeft w:val="50"/>
          <w:marRight w:val="0"/>
          <w:marTop w:val="100"/>
          <w:marBottom w:val="100"/>
          <w:divBdr>
            <w:top w:val="none" w:sz="0" w:space="0" w:color="auto"/>
            <w:left w:val="single" w:sz="8" w:space="3" w:color="000000"/>
            <w:bottom w:val="none" w:sz="0" w:space="0" w:color="auto"/>
            <w:right w:val="none" w:sz="0" w:space="0" w:color="auto"/>
          </w:divBdr>
          <w:divsChild>
            <w:div w:id="59154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4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547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0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revista.ibdt.org.br/index.php/RDTA/article/view/1771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rocesso.stj.jus.br/processo/revista/documento/mediado/?componente=ITA&amp;sequencial=429290&amp;num_registro=199900449576&amp;data=20031020&amp;formato=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redir.stf.jus.br/paginadorpub/paginador.jsp?docTP=AC&amp;docID=222893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FA8EA707F21F4B8A81FCD554289CF2" ma:contentTypeVersion="18" ma:contentTypeDescription="Crie um novo documento." ma:contentTypeScope="" ma:versionID="f294b53b28a50cb607d17e940da29990">
  <xsd:schema xmlns:xsd="http://www.w3.org/2001/XMLSchema" xmlns:xs="http://www.w3.org/2001/XMLSchema" xmlns:p="http://schemas.microsoft.com/office/2006/metadata/properties" xmlns:ns2="98b388a5-e921-4b89-a092-fdc69b2bb111" xmlns:ns3="2ed9cdfa-2aa6-4b42-97cc-727035f3550b" targetNamespace="http://schemas.microsoft.com/office/2006/metadata/properties" ma:root="true" ma:fieldsID="93d1e0ce6853b0217e563fd34445eb2a" ns2:_="" ns3:_="">
    <xsd:import namespace="98b388a5-e921-4b89-a092-fdc69b2bb111"/>
    <xsd:import namespace="2ed9cdfa-2aa6-4b42-97cc-727035f355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388a5-e921-4b89-a092-fdc69b2bb1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Marcações de imagem" ma:readOnly="false" ma:fieldId="{5cf76f15-5ced-4ddc-b409-7134ff3c332f}" ma:taxonomyMulti="true" ma:sspId="75817f1d-365a-4edc-b9a1-52b134f37d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d9cdfa-2aa6-4b42-97cc-727035f355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c2f879e-1c77-4762-8591-4a98bc0dd50b}" ma:internalName="TaxCatchAll" ma:showField="CatchAllData" ma:web="2ed9cdfa-2aa6-4b42-97cc-727035f355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d9cdfa-2aa6-4b42-97cc-727035f3550b" xsi:nil="true"/>
    <lcf76f155ced4ddcb4097134ff3c332f xmlns="98b388a5-e921-4b89-a092-fdc69b2bb11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E59AF99-790E-4AAD-85C9-6186BCA87B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97ADD1-DB01-4A56-A78C-ED74AC90D5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b388a5-e921-4b89-a092-fdc69b2bb111"/>
    <ds:schemaRef ds:uri="2ed9cdfa-2aa6-4b42-97cc-727035f35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E00021-9EEE-4DCE-858D-7AE7C656DA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76DFF3-3020-43C1-9A87-4D1EBD1B07B6}">
  <ds:schemaRefs>
    <ds:schemaRef ds:uri="http://schemas.microsoft.com/office/2006/metadata/properties"/>
    <ds:schemaRef ds:uri="http://schemas.microsoft.com/office/infopath/2007/PartnerControls"/>
    <ds:schemaRef ds:uri="2ed9cdfa-2aa6-4b42-97cc-727035f3550b"/>
    <ds:schemaRef ds:uri="98b388a5-e921-4b89-a092-fdc69b2bb1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1469</Words>
  <Characters>7935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SEMINÁRIO I – DIREITO TRIBUTÁRIO E CONCEITO DE TRIBUTO</vt:lpstr>
    </vt:vector>
  </TitlesOfParts>
  <Company>Microsoft</Company>
  <LinksUpToDate>false</LinksUpToDate>
  <CharactersWithSpaces>9386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SEMINÁRIO I – DIREITO TRIBUTÁRIO E CONCEITO DE TRIBUTO</dc:title>
  <dc:creator>Aurora</dc:creator>
  <cp:lastModifiedBy>Vanessa Mello Nogueira</cp:lastModifiedBy>
  <cp:revision>2</cp:revision>
  <cp:lastPrinted>2024-03-04T21:43:00Z</cp:lastPrinted>
  <dcterms:created xsi:type="dcterms:W3CDTF">2024-04-30T20:44:00Z</dcterms:created>
  <dcterms:modified xsi:type="dcterms:W3CDTF">2024-04-30T20:44:00Z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0x01010071FA8EA707F21F4B8A81FCD554289CF2</vt:lpwstr>
  </property>
  <property fmtid="{D5CDD505-2E9C-101B-9397-08002B2CF9AE}" pid="3" name="MediaServiceImageTags">
    <vt:lpwstr/>
  </property>
</Properties>
</file>