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4B66FA" w14:textId="77777777" w:rsidR="004A30D8" w:rsidRDefault="004A30D8" w:rsidP="004A30D8">
      <w:pPr>
        <w:jc w:val="both"/>
        <w:rPr>
          <w:b/>
          <w:sz w:val="24"/>
          <w:szCs w:val="24"/>
        </w:rPr>
      </w:pPr>
      <w:r>
        <w:rPr>
          <w:b/>
          <w:sz w:val="24"/>
          <w:szCs w:val="24"/>
        </w:rPr>
        <w:t>Aluna: Renata Sampaio Valera</w:t>
      </w:r>
    </w:p>
    <w:p w14:paraId="64BA3F1D" w14:textId="6C957ECA" w:rsidR="004A30D8" w:rsidRDefault="004A30D8" w:rsidP="004A30D8">
      <w:pPr>
        <w:jc w:val="both"/>
        <w:rPr>
          <w:b/>
          <w:sz w:val="24"/>
          <w:szCs w:val="24"/>
        </w:rPr>
      </w:pPr>
      <w:r>
        <w:rPr>
          <w:b/>
          <w:sz w:val="24"/>
          <w:szCs w:val="24"/>
        </w:rPr>
        <w:t xml:space="preserve">Curso de Especialização em </w:t>
      </w:r>
      <w:r w:rsidR="007119A7">
        <w:rPr>
          <w:b/>
          <w:sz w:val="24"/>
          <w:szCs w:val="24"/>
        </w:rPr>
        <w:t xml:space="preserve">Pós Graduação em </w:t>
      </w:r>
      <w:r>
        <w:rPr>
          <w:b/>
          <w:sz w:val="24"/>
          <w:szCs w:val="24"/>
        </w:rPr>
        <w:t>Direito Tributário</w:t>
      </w:r>
    </w:p>
    <w:p w14:paraId="58142183" w14:textId="77777777" w:rsidR="004A30D8" w:rsidRDefault="004A30D8" w:rsidP="004A30D8">
      <w:pPr>
        <w:jc w:val="both"/>
        <w:rPr>
          <w:b/>
          <w:sz w:val="24"/>
          <w:szCs w:val="24"/>
        </w:rPr>
      </w:pPr>
      <w:r>
        <w:rPr>
          <w:b/>
          <w:sz w:val="24"/>
          <w:szCs w:val="24"/>
        </w:rPr>
        <w:t>Módulo 1 – Teoria Geral do Direito Tributário - 1º semestre de 2024</w:t>
      </w:r>
    </w:p>
    <w:p w14:paraId="17568099" w14:textId="77777777" w:rsidR="004A30D8" w:rsidRDefault="004A30D8" w:rsidP="004A30D8">
      <w:pPr>
        <w:jc w:val="both"/>
        <w:rPr>
          <w:b/>
          <w:sz w:val="24"/>
          <w:szCs w:val="24"/>
        </w:rPr>
      </w:pPr>
      <w:r>
        <w:rPr>
          <w:b/>
          <w:sz w:val="24"/>
          <w:szCs w:val="24"/>
        </w:rPr>
        <w:t>RA 00351837</w:t>
      </w:r>
    </w:p>
    <w:p w14:paraId="6C903789" w14:textId="77777777" w:rsidR="004A30D8" w:rsidRDefault="004A30D8" w:rsidP="004A30D8">
      <w:pPr>
        <w:jc w:val="both"/>
        <w:rPr>
          <w:b/>
          <w:sz w:val="24"/>
          <w:szCs w:val="24"/>
        </w:rPr>
      </w:pPr>
      <w:r>
        <w:rPr>
          <w:b/>
          <w:sz w:val="24"/>
          <w:szCs w:val="24"/>
        </w:rPr>
        <w:t>Turma 657T1TNA</w:t>
      </w:r>
    </w:p>
    <w:p w14:paraId="39E18A8E" w14:textId="77777777" w:rsidR="007119A7" w:rsidRDefault="007119A7" w:rsidP="004A30D8">
      <w:pPr>
        <w:jc w:val="both"/>
        <w:rPr>
          <w:b/>
          <w:sz w:val="24"/>
          <w:szCs w:val="24"/>
        </w:rPr>
      </w:pPr>
    </w:p>
    <w:p w14:paraId="110933E6" w14:textId="46F4774F" w:rsidR="00A53121" w:rsidRDefault="00A53121">
      <w:pPr>
        <w:rPr>
          <w:rFonts w:ascii="Courier New" w:hAnsi="Courier New" w:cs="Courier New"/>
          <w:bCs/>
        </w:rPr>
      </w:pPr>
    </w:p>
    <w:p w14:paraId="019E6B85" w14:textId="15DF24DD" w:rsidR="000C0315" w:rsidRDefault="0004058C" w:rsidP="00DF1CD1">
      <w:pPr>
        <w:pStyle w:val="Ttulo2"/>
        <w:jc w:val="center"/>
      </w:pPr>
      <w:r>
        <w:t>S</w:t>
      </w:r>
      <w:r w:rsidR="006672C1">
        <w:t>eminário</w:t>
      </w:r>
      <w:r>
        <w:t xml:space="preserve"> V</w:t>
      </w:r>
    </w:p>
    <w:p w14:paraId="358F8FC7" w14:textId="77777777" w:rsidR="000C0315" w:rsidRPr="009C040C" w:rsidRDefault="000C0315" w:rsidP="000C0315"/>
    <w:p w14:paraId="5966C8D8" w14:textId="003066C7" w:rsidR="00CA381E" w:rsidRPr="004E1AE3" w:rsidRDefault="000C0315" w:rsidP="005075FA">
      <w:pPr>
        <w:pStyle w:val="PargrafodaLista"/>
        <w:numPr>
          <w:ilvl w:val="0"/>
          <w:numId w:val="26"/>
        </w:numPr>
        <w:ind w:left="425" w:hanging="425"/>
        <w:contextualSpacing w:val="0"/>
        <w:jc w:val="both"/>
        <w:rPr>
          <w:b/>
          <w:bCs/>
          <w:sz w:val="24"/>
          <w:szCs w:val="24"/>
        </w:rPr>
      </w:pPr>
      <w:r w:rsidRPr="004E1AE3">
        <w:rPr>
          <w:b/>
          <w:bCs/>
          <w:sz w:val="24"/>
          <w:szCs w:val="24"/>
        </w:rPr>
        <w:t>Que é direito positivo? O que são e quais são as suas fontes? Conceituar e exemplificar fonte formal e fonte material do direito tributário. Como nascem, de que modo ingressam e de que modo são retirados do ordenamento positivo os enunciados prescritivos?</w:t>
      </w:r>
    </w:p>
    <w:p w14:paraId="774C85F5" w14:textId="2B3E2F72" w:rsidR="00EE0046" w:rsidRDefault="005075FA" w:rsidP="007234C2">
      <w:pPr>
        <w:spacing w:before="120" w:after="120" w:line="360" w:lineRule="auto"/>
        <w:ind w:left="357" w:firstLine="777"/>
        <w:jc w:val="both"/>
        <w:rPr>
          <w:sz w:val="24"/>
        </w:rPr>
      </w:pPr>
      <w:r>
        <w:rPr>
          <w:sz w:val="24"/>
        </w:rPr>
        <w:t xml:space="preserve">O Direito Positivo nada mais é que o conjunto de normas jurídicas válidas que regulam a vida do homem em sociedade. </w:t>
      </w:r>
      <w:r w:rsidRPr="001C238F">
        <w:rPr>
          <w:sz w:val="24"/>
        </w:rPr>
        <w:t xml:space="preserve">Estas normas são criadas por meio de </w:t>
      </w:r>
      <w:r w:rsidRPr="003A2A42">
        <w:rPr>
          <w:sz w:val="24"/>
        </w:rPr>
        <w:t>processos legislativos, como leis, decretos, regulamentos, entre outros. Ou seja, é o</w:t>
      </w:r>
      <w:r>
        <w:rPr>
          <w:sz w:val="24"/>
        </w:rPr>
        <w:t xml:space="preserve"> ordenamento jurídico em vigor em determinado país </w:t>
      </w:r>
      <w:r w:rsidRPr="00FF7A06">
        <w:rPr>
          <w:sz w:val="24"/>
        </w:rPr>
        <w:t>e</w:t>
      </w:r>
      <w:r>
        <w:rPr>
          <w:sz w:val="24"/>
        </w:rPr>
        <w:t xml:space="preserve"> em uma determinada época, é o direito posto,</w:t>
      </w:r>
      <w:r w:rsidRPr="008910D4">
        <w:rPr>
          <w:sz w:val="24"/>
        </w:rPr>
        <w:t xml:space="preserve"> uma linguagem prescritiva, </w:t>
      </w:r>
      <w:r>
        <w:rPr>
          <w:sz w:val="24"/>
        </w:rPr>
        <w:t xml:space="preserve">isto é que </w:t>
      </w:r>
      <w:r w:rsidRPr="008910D4">
        <w:rPr>
          <w:sz w:val="24"/>
        </w:rPr>
        <w:t>prescreve comportamentos.</w:t>
      </w:r>
    </w:p>
    <w:p w14:paraId="55A52717" w14:textId="77777777" w:rsidR="005075FA" w:rsidRDefault="005075FA" w:rsidP="007234C2">
      <w:pPr>
        <w:spacing w:before="120" w:after="120" w:line="360" w:lineRule="auto"/>
        <w:ind w:left="357" w:firstLine="777"/>
        <w:jc w:val="both"/>
        <w:rPr>
          <w:sz w:val="24"/>
        </w:rPr>
      </w:pPr>
      <w:r>
        <w:rPr>
          <w:sz w:val="24"/>
        </w:rPr>
        <w:t>Segundo Aurora Tomazini de Carvalho,</w:t>
      </w:r>
    </w:p>
    <w:p w14:paraId="3D761724" w14:textId="5FE99FB2" w:rsidR="00192A31" w:rsidRDefault="005075FA" w:rsidP="00003FE4">
      <w:pPr>
        <w:ind w:left="2268"/>
        <w:jc w:val="both"/>
        <w:rPr>
          <w:i/>
          <w:iCs/>
          <w:sz w:val="22"/>
          <w:szCs w:val="22"/>
        </w:rPr>
      </w:pPr>
      <w:r>
        <w:rPr>
          <w:i/>
          <w:iCs/>
          <w:sz w:val="22"/>
          <w:szCs w:val="22"/>
        </w:rPr>
        <w:t>“</w:t>
      </w:r>
      <w:r w:rsidRPr="00D40812">
        <w:rPr>
          <w:i/>
          <w:iCs/>
          <w:sz w:val="22"/>
          <w:szCs w:val="22"/>
        </w:rPr>
        <w:t>A expressão “direito positivo”, a princípio, parece redundante, pois para todos aqueles que adotam uma posição kelseniana não existe outro direito, senão o posto. No entanto, o pleonasmo se justifica pela ambigüidade do termo, para diferenciar sua forma de uso como “objeto da Ciência do Direito” de todas as demais acepções que possui. O qualificativo “positivo” significa produzido por um ato de vontade de autoridade e, agregado ao termo “direito”, aumenta sua precisão terminológica</w:t>
      </w:r>
      <w:r>
        <w:rPr>
          <w:i/>
          <w:iCs/>
          <w:sz w:val="22"/>
          <w:szCs w:val="22"/>
        </w:rPr>
        <w:t>”</w:t>
      </w:r>
      <w:r>
        <w:rPr>
          <w:rStyle w:val="Refdenotaderodap"/>
          <w:i/>
          <w:iCs/>
          <w:sz w:val="22"/>
          <w:szCs w:val="22"/>
        </w:rPr>
        <w:footnoteReference w:id="1"/>
      </w:r>
      <w:r w:rsidRPr="00D40812">
        <w:rPr>
          <w:sz w:val="24"/>
        </w:rPr>
        <w:t xml:space="preserve">. </w:t>
      </w:r>
      <w:r>
        <w:rPr>
          <w:sz w:val="24"/>
        </w:rPr>
        <w:t xml:space="preserve"> </w:t>
      </w:r>
    </w:p>
    <w:p w14:paraId="42B48E91" w14:textId="77777777" w:rsidR="00003FE4" w:rsidRPr="00003FE4" w:rsidRDefault="00003FE4" w:rsidP="00003FE4">
      <w:pPr>
        <w:ind w:left="2268"/>
        <w:jc w:val="both"/>
        <w:rPr>
          <w:i/>
          <w:iCs/>
          <w:sz w:val="22"/>
          <w:szCs w:val="22"/>
        </w:rPr>
      </w:pPr>
    </w:p>
    <w:p w14:paraId="76A73E00" w14:textId="77777777" w:rsidR="007234C2" w:rsidRDefault="00826526" w:rsidP="007234C2">
      <w:pPr>
        <w:spacing w:before="120" w:after="120" w:line="360" w:lineRule="auto"/>
        <w:ind w:left="357" w:firstLine="777"/>
        <w:jc w:val="both"/>
        <w:rPr>
          <w:sz w:val="24"/>
        </w:rPr>
      </w:pPr>
      <w:r w:rsidRPr="00826526">
        <w:rPr>
          <w:sz w:val="24"/>
        </w:rPr>
        <w:t xml:space="preserve">A palavra fonte vem do latim </w:t>
      </w:r>
      <w:r w:rsidRPr="000F1865">
        <w:rPr>
          <w:i/>
          <w:iCs/>
          <w:sz w:val="24"/>
        </w:rPr>
        <w:t>fons-fontis</w:t>
      </w:r>
      <w:r w:rsidRPr="00826526">
        <w:rPr>
          <w:sz w:val="24"/>
        </w:rPr>
        <w:t xml:space="preserve"> que significa lugar de onde se brota, na superfície da terra, a água. Ou seja, a palavra fonte </w:t>
      </w:r>
      <w:r w:rsidR="00F05BB8" w:rsidRPr="00826526">
        <w:rPr>
          <w:sz w:val="24"/>
        </w:rPr>
        <w:t>está</w:t>
      </w:r>
      <w:r w:rsidRPr="00826526">
        <w:rPr>
          <w:sz w:val="24"/>
        </w:rPr>
        <w:t xml:space="preserve"> intimamente ligada à origem de algo. É nesse sentido, que a Dogmática Jurídica emprega o termo fonte para designar a origem das normas, </w:t>
      </w:r>
      <w:r w:rsidR="00F05BB8" w:rsidRPr="00826526">
        <w:rPr>
          <w:sz w:val="24"/>
        </w:rPr>
        <w:t>isto é,</w:t>
      </w:r>
      <w:r w:rsidRPr="00826526">
        <w:rPr>
          <w:sz w:val="24"/>
        </w:rPr>
        <w:t xml:space="preserve"> de onde </w:t>
      </w:r>
      <w:r w:rsidR="00692A9A" w:rsidRPr="00826526">
        <w:rPr>
          <w:sz w:val="24"/>
        </w:rPr>
        <w:t>provém</w:t>
      </w:r>
      <w:r w:rsidRPr="00826526">
        <w:rPr>
          <w:sz w:val="24"/>
        </w:rPr>
        <w:t xml:space="preserve"> o direito. </w:t>
      </w:r>
    </w:p>
    <w:p w14:paraId="5033549C" w14:textId="5AF4A693" w:rsidR="00826526" w:rsidRDefault="00CA4003" w:rsidP="007234C2">
      <w:pPr>
        <w:spacing w:before="120" w:after="120" w:line="360" w:lineRule="auto"/>
        <w:ind w:left="357" w:firstLine="777"/>
        <w:jc w:val="both"/>
        <w:rPr>
          <w:sz w:val="24"/>
        </w:rPr>
      </w:pPr>
      <w:r w:rsidRPr="00CA4003">
        <w:rPr>
          <w:sz w:val="24"/>
        </w:rPr>
        <w:t>Para a maioria dos doutrinadores, tal como é o caso do Professor Miguel Reale, os costumes, a doutrina e</w:t>
      </w:r>
      <w:r>
        <w:rPr>
          <w:sz w:val="24"/>
        </w:rPr>
        <w:t xml:space="preserve"> </w:t>
      </w:r>
      <w:r w:rsidRPr="00CA4003">
        <w:rPr>
          <w:sz w:val="24"/>
        </w:rPr>
        <w:t xml:space="preserve">a jurisprudência são fontes do direito pois não são </w:t>
      </w:r>
      <w:r w:rsidRPr="00CA4003">
        <w:rPr>
          <w:sz w:val="24"/>
        </w:rPr>
        <w:lastRenderedPageBreak/>
        <w:t>objetivamente a origem da norma, mas o canal onde ela</w:t>
      </w:r>
      <w:r w:rsidR="00555985">
        <w:rPr>
          <w:sz w:val="24"/>
        </w:rPr>
        <w:t xml:space="preserve"> </w:t>
      </w:r>
      <w:r w:rsidRPr="00CA4003">
        <w:rPr>
          <w:sz w:val="24"/>
        </w:rPr>
        <w:t xml:space="preserve">se torna relevante. Neste caso, a fonte principal do direito é </w:t>
      </w:r>
      <w:r w:rsidR="00555985" w:rsidRPr="00CA4003">
        <w:rPr>
          <w:sz w:val="24"/>
        </w:rPr>
        <w:t>a lei</w:t>
      </w:r>
      <w:r w:rsidRPr="00CA4003">
        <w:rPr>
          <w:sz w:val="24"/>
        </w:rPr>
        <w:t xml:space="preserve">, ao passo que </w:t>
      </w:r>
      <w:r w:rsidR="00555985" w:rsidRPr="00CA4003">
        <w:rPr>
          <w:sz w:val="24"/>
        </w:rPr>
        <w:t>o costume,</w:t>
      </w:r>
      <w:r w:rsidRPr="00CA4003">
        <w:rPr>
          <w:sz w:val="24"/>
        </w:rPr>
        <w:t xml:space="preserve"> </w:t>
      </w:r>
      <w:r w:rsidR="00D665BD" w:rsidRPr="00CA4003">
        <w:rPr>
          <w:sz w:val="24"/>
        </w:rPr>
        <w:t xml:space="preserve">a </w:t>
      </w:r>
      <w:r w:rsidR="0045720C" w:rsidRPr="00CA4003">
        <w:rPr>
          <w:sz w:val="24"/>
        </w:rPr>
        <w:t>analogia e</w:t>
      </w:r>
      <w:r w:rsidRPr="00CA4003">
        <w:rPr>
          <w:sz w:val="24"/>
        </w:rPr>
        <w:t xml:space="preserve"> os</w:t>
      </w:r>
      <w:r w:rsidR="00555985">
        <w:rPr>
          <w:sz w:val="24"/>
        </w:rPr>
        <w:t xml:space="preserve"> </w:t>
      </w:r>
      <w:r w:rsidRPr="00CA4003">
        <w:rPr>
          <w:sz w:val="24"/>
        </w:rPr>
        <w:t>princípios gerais do direito são fontes formais acessórias. Por outro lado, são fontes não-formais, para a</w:t>
      </w:r>
      <w:r w:rsidR="00555985">
        <w:rPr>
          <w:sz w:val="24"/>
        </w:rPr>
        <w:t xml:space="preserve"> </w:t>
      </w:r>
      <w:r w:rsidRPr="00CA4003">
        <w:rPr>
          <w:sz w:val="24"/>
        </w:rPr>
        <w:t xml:space="preserve">maioria </w:t>
      </w:r>
      <w:r w:rsidR="00555985" w:rsidRPr="00CA4003">
        <w:rPr>
          <w:sz w:val="24"/>
        </w:rPr>
        <w:t>dos juristas</w:t>
      </w:r>
      <w:r w:rsidRPr="00CA4003">
        <w:rPr>
          <w:sz w:val="24"/>
        </w:rPr>
        <w:t xml:space="preserve">, a doutrina e </w:t>
      </w:r>
      <w:r w:rsidR="00555985" w:rsidRPr="00CA4003">
        <w:rPr>
          <w:sz w:val="24"/>
        </w:rPr>
        <w:t xml:space="preserve">a </w:t>
      </w:r>
      <w:r w:rsidR="00D665BD" w:rsidRPr="00CA4003">
        <w:rPr>
          <w:sz w:val="24"/>
        </w:rPr>
        <w:t>jurisprudência.</w:t>
      </w:r>
    </w:p>
    <w:p w14:paraId="6DD2F48E" w14:textId="77777777" w:rsidR="007234C2" w:rsidRDefault="00034231" w:rsidP="007234C2">
      <w:pPr>
        <w:tabs>
          <w:tab w:val="left" w:pos="993"/>
        </w:tabs>
        <w:spacing w:before="120" w:after="120" w:line="360" w:lineRule="auto"/>
        <w:ind w:left="357" w:firstLine="777"/>
        <w:jc w:val="both"/>
        <w:rPr>
          <w:sz w:val="24"/>
        </w:rPr>
      </w:pPr>
      <w:r w:rsidRPr="00034231">
        <w:rPr>
          <w:sz w:val="24"/>
        </w:rPr>
        <w:t xml:space="preserve">No entanto, adotando os ensinamentos </w:t>
      </w:r>
      <w:r w:rsidR="00F84BD6">
        <w:rPr>
          <w:sz w:val="24"/>
        </w:rPr>
        <w:t xml:space="preserve">de </w:t>
      </w:r>
      <w:r>
        <w:rPr>
          <w:sz w:val="24"/>
        </w:rPr>
        <w:t xml:space="preserve">Paulo de Barros Carvalho </w:t>
      </w:r>
      <w:r w:rsidRPr="00034231">
        <w:rPr>
          <w:sz w:val="24"/>
        </w:rPr>
        <w:t>e considerando o termo "direito" como direito positivo (conjunto</w:t>
      </w:r>
      <w:r>
        <w:rPr>
          <w:sz w:val="24"/>
        </w:rPr>
        <w:t xml:space="preserve"> </w:t>
      </w:r>
      <w:r w:rsidRPr="00034231">
        <w:rPr>
          <w:sz w:val="24"/>
        </w:rPr>
        <w:t>de enunciados prescritivos), essa definição de fontes de direito é</w:t>
      </w:r>
      <w:r>
        <w:rPr>
          <w:sz w:val="24"/>
        </w:rPr>
        <w:t xml:space="preserve"> </w:t>
      </w:r>
      <w:r w:rsidRPr="00034231">
        <w:rPr>
          <w:sz w:val="24"/>
        </w:rPr>
        <w:t>equivocada.</w:t>
      </w:r>
      <w:r w:rsidR="00F05D89">
        <w:rPr>
          <w:sz w:val="24"/>
        </w:rPr>
        <w:t xml:space="preserve"> O </w:t>
      </w:r>
      <w:r w:rsidR="00F84BD6">
        <w:rPr>
          <w:sz w:val="24"/>
        </w:rPr>
        <w:t>renomado autor e professor</w:t>
      </w:r>
      <w:r w:rsidR="00F05D89">
        <w:rPr>
          <w:sz w:val="24"/>
        </w:rPr>
        <w:t xml:space="preserve"> </w:t>
      </w:r>
      <w:r w:rsidR="00826526" w:rsidRPr="00826526">
        <w:rPr>
          <w:sz w:val="24"/>
        </w:rPr>
        <w:t xml:space="preserve">conceitua como fontes do direto, em seu livro Curso de Direito Tributário, os acontecimentos do mundo social, juridicizados por regras do sistema e credenciados, para produzir normas jurídicas que introduzam no </w:t>
      </w:r>
      <w:r w:rsidR="00826526" w:rsidRPr="003A2A42">
        <w:rPr>
          <w:sz w:val="24"/>
        </w:rPr>
        <w:t>ordenamento outras normas, gerais e abstratas, gerais e concretas, individuais e</w:t>
      </w:r>
      <w:r w:rsidR="00826526" w:rsidRPr="00826526">
        <w:rPr>
          <w:sz w:val="24"/>
        </w:rPr>
        <w:t xml:space="preserve"> abstratas ou individuais e concretas. </w:t>
      </w:r>
    </w:p>
    <w:p w14:paraId="204E046B" w14:textId="49F597F2" w:rsidR="00F73E5F" w:rsidRDefault="00826526" w:rsidP="007234C2">
      <w:pPr>
        <w:tabs>
          <w:tab w:val="left" w:pos="993"/>
        </w:tabs>
        <w:spacing w:before="120" w:after="120" w:line="360" w:lineRule="auto"/>
        <w:ind w:left="357" w:firstLine="777"/>
        <w:jc w:val="both"/>
        <w:rPr>
          <w:sz w:val="24"/>
        </w:rPr>
      </w:pPr>
      <w:r w:rsidRPr="003A2A42">
        <w:rPr>
          <w:sz w:val="24"/>
        </w:rPr>
        <w:t>No livro Direito Tributário Linguagem e Método o referido autor também</w:t>
      </w:r>
      <w:r w:rsidRPr="00826526">
        <w:rPr>
          <w:sz w:val="24"/>
        </w:rPr>
        <w:t xml:space="preserve"> dispôs sobre o tema: </w:t>
      </w:r>
    </w:p>
    <w:p w14:paraId="10213879" w14:textId="430F5E27" w:rsidR="00DC0311" w:rsidRDefault="00826526" w:rsidP="00F73E5F">
      <w:pPr>
        <w:spacing w:before="120" w:after="120"/>
        <w:ind w:left="2268"/>
        <w:jc w:val="both"/>
        <w:rPr>
          <w:i/>
          <w:iCs/>
          <w:sz w:val="22"/>
          <w:szCs w:val="22"/>
        </w:rPr>
      </w:pPr>
      <w:r w:rsidRPr="00F73E5F">
        <w:rPr>
          <w:i/>
          <w:iCs/>
          <w:sz w:val="22"/>
          <w:szCs w:val="22"/>
        </w:rPr>
        <w:t>“</w:t>
      </w:r>
      <w:r w:rsidR="00F73E5F" w:rsidRPr="00F73E5F">
        <w:rPr>
          <w:i/>
          <w:iCs/>
          <w:sz w:val="22"/>
          <w:szCs w:val="22"/>
        </w:rPr>
        <w:t xml:space="preserve">(...) </w:t>
      </w:r>
      <w:r w:rsidRPr="00F73E5F">
        <w:rPr>
          <w:i/>
          <w:iCs/>
          <w:sz w:val="22"/>
          <w:szCs w:val="22"/>
        </w:rPr>
        <w:t xml:space="preserve">por fontes do direito havemos de compreender os focos ejetores de regras jurídicas, </w:t>
      </w:r>
      <w:r w:rsidR="000E32A0" w:rsidRPr="00F73E5F">
        <w:rPr>
          <w:i/>
          <w:iCs/>
          <w:sz w:val="22"/>
          <w:szCs w:val="22"/>
        </w:rPr>
        <w:t>isto é,</w:t>
      </w:r>
      <w:r w:rsidRPr="00F73E5F">
        <w:rPr>
          <w:i/>
          <w:iCs/>
          <w:sz w:val="22"/>
          <w:szCs w:val="22"/>
        </w:rPr>
        <w:t xml:space="preserve"> os órgãos habilitados pelo sistema para produzirem normas, numa organização escalonada, bem como a própria atividade desenvolvida por esses entes, tendo em vista a criação de normas</w:t>
      </w:r>
      <w:r w:rsidR="003A2A42" w:rsidRPr="00F73E5F">
        <w:rPr>
          <w:rStyle w:val="Refdenotaderodap"/>
          <w:i/>
          <w:iCs/>
          <w:sz w:val="22"/>
          <w:szCs w:val="22"/>
        </w:rPr>
        <w:footnoteReference w:id="2"/>
      </w:r>
      <w:r w:rsidRPr="00F73E5F">
        <w:rPr>
          <w:i/>
          <w:iCs/>
          <w:sz w:val="22"/>
          <w:szCs w:val="22"/>
        </w:rPr>
        <w:t>”.</w:t>
      </w:r>
    </w:p>
    <w:p w14:paraId="065FF588" w14:textId="77777777" w:rsidR="00F73E5F" w:rsidRPr="00F73E5F" w:rsidRDefault="00F73E5F" w:rsidP="00F73E5F">
      <w:pPr>
        <w:spacing w:before="120" w:after="120"/>
        <w:ind w:left="2268"/>
        <w:jc w:val="both"/>
        <w:rPr>
          <w:sz w:val="22"/>
          <w:szCs w:val="22"/>
        </w:rPr>
      </w:pPr>
    </w:p>
    <w:p w14:paraId="5E7AC2B6" w14:textId="77777777" w:rsidR="007234C2" w:rsidRDefault="00265CC8" w:rsidP="007234C2">
      <w:pPr>
        <w:spacing w:before="120" w:after="120" w:line="360" w:lineRule="auto"/>
        <w:ind w:left="357" w:firstLine="777"/>
        <w:jc w:val="both"/>
        <w:rPr>
          <w:sz w:val="24"/>
        </w:rPr>
      </w:pPr>
      <w:r>
        <w:rPr>
          <w:sz w:val="24"/>
        </w:rPr>
        <w:t xml:space="preserve">Assim, </w:t>
      </w:r>
      <w:r w:rsidR="002A7BCC">
        <w:rPr>
          <w:sz w:val="24"/>
        </w:rPr>
        <w:t>d</w:t>
      </w:r>
      <w:r w:rsidR="002A7BCC" w:rsidRPr="002A7BCC">
        <w:rPr>
          <w:sz w:val="24"/>
        </w:rPr>
        <w:t>os fatos que motivam a criação de uma norma, por si só</w:t>
      </w:r>
      <w:r w:rsidR="002A7BCC">
        <w:rPr>
          <w:sz w:val="24"/>
        </w:rPr>
        <w:t xml:space="preserve"> </w:t>
      </w:r>
      <w:r w:rsidR="002A7BCC" w:rsidRPr="002A7BCC">
        <w:rPr>
          <w:sz w:val="24"/>
        </w:rPr>
        <w:t>considerados, não surge o direito. É necessário a atuação do agente</w:t>
      </w:r>
      <w:r w:rsidR="002A7BCC">
        <w:rPr>
          <w:sz w:val="24"/>
        </w:rPr>
        <w:t xml:space="preserve"> </w:t>
      </w:r>
      <w:r w:rsidR="002A7BCC" w:rsidRPr="002A7BCC">
        <w:rPr>
          <w:sz w:val="24"/>
        </w:rPr>
        <w:t>competente que, obedecendo um procedimento específico, editará a lei,</w:t>
      </w:r>
      <w:r w:rsidR="002A7BCC">
        <w:rPr>
          <w:sz w:val="24"/>
        </w:rPr>
        <w:t xml:space="preserve"> </w:t>
      </w:r>
      <w:r w:rsidR="002A7BCC" w:rsidRPr="002A7BCC">
        <w:rPr>
          <w:sz w:val="24"/>
        </w:rPr>
        <w:t>surgindo, assim, o direito. Os fatos, portanto, motivam a atuação do órgão,</w:t>
      </w:r>
      <w:r w:rsidR="002A7BCC">
        <w:rPr>
          <w:sz w:val="24"/>
        </w:rPr>
        <w:t xml:space="preserve"> </w:t>
      </w:r>
      <w:r w:rsidR="002A7BCC" w:rsidRPr="002A7BCC">
        <w:rPr>
          <w:sz w:val="24"/>
        </w:rPr>
        <w:t>mas não criam o direito.</w:t>
      </w:r>
    </w:p>
    <w:p w14:paraId="6AB490DF" w14:textId="3336F5A6" w:rsidR="008717A0" w:rsidRDefault="008717A0" w:rsidP="007234C2">
      <w:pPr>
        <w:spacing w:before="120" w:after="120" w:line="360" w:lineRule="auto"/>
        <w:ind w:left="357" w:firstLine="777"/>
        <w:jc w:val="both"/>
        <w:rPr>
          <w:sz w:val="24"/>
        </w:rPr>
      </w:pPr>
      <w:r w:rsidRPr="008717A0">
        <w:rPr>
          <w:sz w:val="24"/>
        </w:rPr>
        <w:t>Por outro lado, se adotarmos a fonte formal como definição de fonte</w:t>
      </w:r>
      <w:r>
        <w:rPr>
          <w:sz w:val="24"/>
        </w:rPr>
        <w:t xml:space="preserve"> </w:t>
      </w:r>
      <w:r w:rsidRPr="008717A0">
        <w:rPr>
          <w:sz w:val="24"/>
        </w:rPr>
        <w:t xml:space="preserve">de direito, </w:t>
      </w:r>
      <w:r w:rsidR="00C14325" w:rsidRPr="008717A0">
        <w:rPr>
          <w:sz w:val="24"/>
        </w:rPr>
        <w:t>diremos</w:t>
      </w:r>
      <w:r w:rsidRPr="008717A0">
        <w:rPr>
          <w:sz w:val="24"/>
        </w:rPr>
        <w:t xml:space="preserve"> que a fonte do direito é o próprio direito, ou</w:t>
      </w:r>
      <w:r>
        <w:rPr>
          <w:sz w:val="24"/>
        </w:rPr>
        <w:t xml:space="preserve"> </w:t>
      </w:r>
      <w:r w:rsidRPr="008717A0">
        <w:rPr>
          <w:sz w:val="24"/>
        </w:rPr>
        <w:t>seja, a norma é o que cria outra norma. Mas, mais uma vez, essa criação da</w:t>
      </w:r>
      <w:r>
        <w:rPr>
          <w:sz w:val="24"/>
        </w:rPr>
        <w:t xml:space="preserve"> </w:t>
      </w:r>
      <w:r w:rsidRPr="008717A0">
        <w:rPr>
          <w:sz w:val="24"/>
        </w:rPr>
        <w:t>segunda norma não nasce de eventual previsão na primeira norma</w:t>
      </w:r>
      <w:r>
        <w:rPr>
          <w:sz w:val="24"/>
        </w:rPr>
        <w:t xml:space="preserve"> </w:t>
      </w:r>
      <w:r w:rsidRPr="008717A0">
        <w:rPr>
          <w:sz w:val="24"/>
        </w:rPr>
        <w:t xml:space="preserve">automaticamente, é </w:t>
      </w:r>
      <w:r w:rsidR="00C14325" w:rsidRPr="008717A0">
        <w:rPr>
          <w:sz w:val="24"/>
        </w:rPr>
        <w:t>necessária uma atuação</w:t>
      </w:r>
      <w:r w:rsidRPr="008717A0">
        <w:rPr>
          <w:sz w:val="24"/>
        </w:rPr>
        <w:t xml:space="preserve"> de </w:t>
      </w:r>
      <w:r w:rsidRPr="008717A0">
        <w:rPr>
          <w:sz w:val="24"/>
        </w:rPr>
        <w:lastRenderedPageBreak/>
        <w:t>um agente competente para</w:t>
      </w:r>
      <w:r>
        <w:rPr>
          <w:sz w:val="24"/>
        </w:rPr>
        <w:t xml:space="preserve"> </w:t>
      </w:r>
      <w:r w:rsidRPr="008717A0">
        <w:rPr>
          <w:sz w:val="24"/>
        </w:rPr>
        <w:t>criá-la. E outra crítica que podemos trazer é: se a norma cria outra norma,</w:t>
      </w:r>
      <w:r>
        <w:rPr>
          <w:sz w:val="24"/>
        </w:rPr>
        <w:t xml:space="preserve"> </w:t>
      </w:r>
      <w:r w:rsidRPr="008717A0">
        <w:rPr>
          <w:sz w:val="24"/>
        </w:rPr>
        <w:t>como surgiu a primeira delas?</w:t>
      </w:r>
    </w:p>
    <w:p w14:paraId="0F472668" w14:textId="06AB15D3" w:rsidR="00F73E5F" w:rsidRDefault="00F73E5F" w:rsidP="009125E9">
      <w:pPr>
        <w:spacing w:before="120" w:after="120" w:line="360" w:lineRule="auto"/>
        <w:ind w:left="357" w:firstLine="777"/>
        <w:jc w:val="both"/>
        <w:rPr>
          <w:sz w:val="24"/>
        </w:rPr>
      </w:pPr>
      <w:r>
        <w:rPr>
          <w:sz w:val="24"/>
        </w:rPr>
        <w:t>A</w:t>
      </w:r>
      <w:r w:rsidRPr="00F73E5F">
        <w:rPr>
          <w:sz w:val="24"/>
        </w:rPr>
        <w:t xml:space="preserve">urora </w:t>
      </w:r>
      <w:r>
        <w:rPr>
          <w:sz w:val="24"/>
        </w:rPr>
        <w:t>T</w:t>
      </w:r>
      <w:r w:rsidRPr="00F73E5F">
        <w:rPr>
          <w:sz w:val="24"/>
        </w:rPr>
        <w:t xml:space="preserve">omazini de </w:t>
      </w:r>
      <w:r>
        <w:rPr>
          <w:sz w:val="24"/>
        </w:rPr>
        <w:t>C</w:t>
      </w:r>
      <w:r w:rsidRPr="00F73E5F">
        <w:rPr>
          <w:sz w:val="24"/>
        </w:rPr>
        <w:t>arvalho sintetiza de forma clara tal</w:t>
      </w:r>
      <w:r>
        <w:rPr>
          <w:sz w:val="24"/>
        </w:rPr>
        <w:t xml:space="preserve"> </w:t>
      </w:r>
      <w:r w:rsidRPr="00F73E5F">
        <w:rPr>
          <w:sz w:val="24"/>
        </w:rPr>
        <w:t xml:space="preserve">definição: </w:t>
      </w:r>
    </w:p>
    <w:p w14:paraId="37637AFF" w14:textId="29730F82" w:rsidR="003634B6" w:rsidRDefault="00F73E5F" w:rsidP="00F73E5F">
      <w:pPr>
        <w:spacing w:before="120" w:after="120"/>
        <w:ind w:left="2268"/>
        <w:jc w:val="both"/>
        <w:rPr>
          <w:i/>
          <w:iCs/>
          <w:sz w:val="22"/>
          <w:szCs w:val="22"/>
        </w:rPr>
      </w:pPr>
      <w:r w:rsidRPr="00F73E5F">
        <w:rPr>
          <w:i/>
          <w:iCs/>
          <w:sz w:val="22"/>
          <w:szCs w:val="22"/>
        </w:rPr>
        <w:t>"A enunciação, assim, aparece como um acontecimento de ordem social, regulado juridicamente que se consubstancia na conjunção de três fatores: (i) um ato de vontade humana; (</w:t>
      </w:r>
      <w:proofErr w:type="spellStart"/>
      <w:r w:rsidRPr="00F73E5F">
        <w:rPr>
          <w:i/>
          <w:iCs/>
          <w:sz w:val="22"/>
          <w:szCs w:val="22"/>
        </w:rPr>
        <w:t>ii</w:t>
      </w:r>
      <w:proofErr w:type="spellEnd"/>
      <w:r w:rsidRPr="00F73E5F">
        <w:rPr>
          <w:i/>
          <w:iCs/>
          <w:sz w:val="22"/>
          <w:szCs w:val="22"/>
        </w:rPr>
        <w:t>) a realização de um procedimento específico; e (</w:t>
      </w:r>
      <w:proofErr w:type="spellStart"/>
      <w:r w:rsidRPr="00F73E5F">
        <w:rPr>
          <w:i/>
          <w:iCs/>
          <w:sz w:val="22"/>
          <w:szCs w:val="22"/>
        </w:rPr>
        <w:t>iii</w:t>
      </w:r>
      <w:proofErr w:type="spellEnd"/>
      <w:r w:rsidRPr="00F73E5F">
        <w:rPr>
          <w:i/>
          <w:iCs/>
          <w:sz w:val="22"/>
          <w:szCs w:val="22"/>
        </w:rPr>
        <w:t>) por um agente competente. É exatamente esta atividade que cria as disposições do sistema jurídico. Ela é o que chamamos de enunciação, fonte do direito.</w:t>
      </w:r>
      <w:r w:rsidR="00A11EE7">
        <w:rPr>
          <w:rStyle w:val="Refdenotaderodap"/>
          <w:i/>
          <w:iCs/>
          <w:sz w:val="22"/>
          <w:szCs w:val="22"/>
        </w:rPr>
        <w:footnoteReference w:id="3"/>
      </w:r>
      <w:r>
        <w:rPr>
          <w:i/>
          <w:iCs/>
          <w:sz w:val="22"/>
          <w:szCs w:val="22"/>
        </w:rPr>
        <w:t>”</w:t>
      </w:r>
    </w:p>
    <w:p w14:paraId="2DC9EF14" w14:textId="77777777" w:rsidR="00F73E5F" w:rsidRPr="00F73E5F" w:rsidRDefault="00F73E5F" w:rsidP="00F73E5F">
      <w:pPr>
        <w:spacing w:before="120" w:after="120"/>
        <w:ind w:left="2268"/>
        <w:jc w:val="both"/>
        <w:rPr>
          <w:i/>
          <w:iCs/>
          <w:sz w:val="22"/>
          <w:szCs w:val="22"/>
        </w:rPr>
      </w:pPr>
    </w:p>
    <w:p w14:paraId="21C9FF5E" w14:textId="77777777" w:rsidR="009125E9" w:rsidRDefault="00DA2326" w:rsidP="009125E9">
      <w:pPr>
        <w:spacing w:before="120" w:after="120" w:line="360" w:lineRule="auto"/>
        <w:ind w:left="357" w:firstLine="777"/>
        <w:jc w:val="both"/>
        <w:rPr>
          <w:sz w:val="24"/>
        </w:rPr>
      </w:pPr>
      <w:r w:rsidRPr="00826526">
        <w:rPr>
          <w:sz w:val="24"/>
        </w:rPr>
        <w:t>Seguindo a linha do professor Paulo de Barros Carvalho entendo que fonte do direito são os órgãos habilitados pelo sistema para produzir normas, bem como a própria atividade desenvolvida por essas entidades, tendo em vista a criação da norma.</w:t>
      </w:r>
    </w:p>
    <w:p w14:paraId="0DCAA6DB" w14:textId="77777777" w:rsidR="009125E9" w:rsidRDefault="00C84A20" w:rsidP="009125E9">
      <w:pPr>
        <w:spacing w:before="120" w:after="120" w:line="360" w:lineRule="auto"/>
        <w:ind w:left="357" w:firstLine="777"/>
        <w:jc w:val="both"/>
        <w:rPr>
          <w:sz w:val="24"/>
        </w:rPr>
      </w:pPr>
      <w:r>
        <w:rPr>
          <w:sz w:val="24"/>
        </w:rPr>
        <w:t>A</w:t>
      </w:r>
      <w:r w:rsidR="00CF2914" w:rsidRPr="00CF2914">
        <w:rPr>
          <w:sz w:val="24"/>
        </w:rPr>
        <w:t xml:space="preserve">s Fontes Formais são a exteriorização das normas jurídicas, de certo modo, estabelecem como deve ser o comportamento dos indivíduos na sociedade além de mostrar como as normas devem ser produzidas ou modificadas. Sendo a forma pela qual o direito de exterioriza, ou seja, fontes formais são as normas jurídicas propriamente ditas, sendo através delas que conhecemos as fontes materiais. De fontes formais, temos como exemplo aquelas elaboradas pelo poder </w:t>
      </w:r>
      <w:r w:rsidR="00C14325" w:rsidRPr="00CF2914">
        <w:rPr>
          <w:sz w:val="24"/>
        </w:rPr>
        <w:t>público</w:t>
      </w:r>
      <w:r w:rsidR="00CF2914" w:rsidRPr="00CF2914">
        <w:rPr>
          <w:sz w:val="24"/>
        </w:rPr>
        <w:t xml:space="preserve"> que são as leis, as jurisprudências, elaboradas pelo poder público e as elaboradas pela sociedade, as não estatais, como os costumes, doutrinas e negócios jurídicos, além das escritas e não escritas, nacionais e internacionais.  </w:t>
      </w:r>
    </w:p>
    <w:p w14:paraId="70AFB18C" w14:textId="7C1D5ECC" w:rsidR="0001535F" w:rsidRPr="0001535F" w:rsidRDefault="00CF2914" w:rsidP="009125E9">
      <w:pPr>
        <w:spacing w:before="120" w:after="120" w:line="360" w:lineRule="auto"/>
        <w:ind w:left="357" w:firstLine="777"/>
        <w:jc w:val="both"/>
        <w:rPr>
          <w:sz w:val="24"/>
        </w:rPr>
      </w:pPr>
      <w:r w:rsidRPr="00CF2914">
        <w:rPr>
          <w:sz w:val="24"/>
        </w:rPr>
        <w:t xml:space="preserve">Já as Fontes Materiais são os fatores que levam ao surgimento de normas, que envolvem fatos e valores. São os problemas que acontecem na </w:t>
      </w:r>
      <w:r w:rsidR="00C14325" w:rsidRPr="00CF2914">
        <w:rPr>
          <w:sz w:val="24"/>
        </w:rPr>
        <w:t>sociedade que</w:t>
      </w:r>
      <w:r w:rsidRPr="00CF2914">
        <w:rPr>
          <w:sz w:val="24"/>
        </w:rPr>
        <w:t xml:space="preserve"> condicionam o aparecimento e as transformações das regras no direito.</w:t>
      </w:r>
      <w:r w:rsidR="00CD3F95">
        <w:rPr>
          <w:sz w:val="24"/>
        </w:rPr>
        <w:t xml:space="preserve"> </w:t>
      </w:r>
      <w:r w:rsidRPr="00CF2914">
        <w:rPr>
          <w:sz w:val="24"/>
        </w:rPr>
        <w:t xml:space="preserve">Um exemplo de fonte material são as reivindicações sociais, os protestos as paralizações de trabalhadores etc.  </w:t>
      </w:r>
    </w:p>
    <w:p w14:paraId="19BAB11A" w14:textId="7C0BD840" w:rsidR="0001535F" w:rsidRDefault="0001535F" w:rsidP="009125E9">
      <w:pPr>
        <w:spacing w:before="120" w:after="120" w:line="360" w:lineRule="auto"/>
        <w:ind w:left="357" w:firstLine="777"/>
        <w:jc w:val="both"/>
        <w:rPr>
          <w:sz w:val="24"/>
        </w:rPr>
      </w:pPr>
      <w:r>
        <w:rPr>
          <w:sz w:val="24"/>
        </w:rPr>
        <w:t xml:space="preserve">Os </w:t>
      </w:r>
      <w:r w:rsidR="001C297C">
        <w:rPr>
          <w:sz w:val="24"/>
        </w:rPr>
        <w:t>enunciados</w:t>
      </w:r>
      <w:r w:rsidR="001C297C" w:rsidRPr="0001535F">
        <w:rPr>
          <w:sz w:val="24"/>
        </w:rPr>
        <w:t xml:space="preserve"> prescritivos</w:t>
      </w:r>
      <w:r w:rsidRPr="0001535F">
        <w:rPr>
          <w:sz w:val="24"/>
        </w:rPr>
        <w:t xml:space="preserve"> delineiam as obrigações, restrições e autorizações que incidem sobre os indivíduos. Essas diretrizes podem ingressar no sistema legal de </w:t>
      </w:r>
      <w:r w:rsidRPr="0001535F">
        <w:rPr>
          <w:sz w:val="24"/>
        </w:rPr>
        <w:lastRenderedPageBreak/>
        <w:t>várias maneiras, conforme delineado pelas peculiaridades de cada sistema jurídico nacional. Entre os principais métodos de origem dessas normas estão:</w:t>
      </w:r>
    </w:p>
    <w:p w14:paraId="1BBB37B0" w14:textId="11F44D01" w:rsidR="0001535F" w:rsidRPr="001C297C" w:rsidRDefault="0001535F" w:rsidP="001C297C">
      <w:pPr>
        <w:pStyle w:val="PargrafodaLista"/>
        <w:numPr>
          <w:ilvl w:val="0"/>
          <w:numId w:val="51"/>
        </w:numPr>
        <w:spacing w:before="120" w:after="120" w:line="360" w:lineRule="auto"/>
        <w:ind w:left="1418" w:hanging="425"/>
        <w:jc w:val="both"/>
        <w:rPr>
          <w:sz w:val="24"/>
        </w:rPr>
      </w:pPr>
      <w:r w:rsidRPr="001C297C">
        <w:rPr>
          <w:sz w:val="24"/>
          <w:u w:val="single"/>
        </w:rPr>
        <w:t>Constituição</w:t>
      </w:r>
      <w:r w:rsidRPr="001C297C">
        <w:rPr>
          <w:sz w:val="24"/>
        </w:rPr>
        <w:t>: Estabelece-se por meio da constituição, o documento fundamental de um país, que delineia os direitos e deveres fundamentais dos cidadãos, a organização governamental e os princípios basilares do sistema legal.</w:t>
      </w:r>
    </w:p>
    <w:p w14:paraId="78541FA5" w14:textId="60D2DBA0" w:rsidR="0001535F" w:rsidRPr="001C297C" w:rsidRDefault="0001535F" w:rsidP="001C297C">
      <w:pPr>
        <w:pStyle w:val="PargrafodaLista"/>
        <w:numPr>
          <w:ilvl w:val="0"/>
          <w:numId w:val="51"/>
        </w:numPr>
        <w:spacing w:before="120" w:after="120" w:line="360" w:lineRule="auto"/>
        <w:ind w:left="1418" w:hanging="425"/>
        <w:jc w:val="both"/>
        <w:rPr>
          <w:sz w:val="24"/>
        </w:rPr>
      </w:pPr>
      <w:r w:rsidRPr="001C297C">
        <w:rPr>
          <w:sz w:val="24"/>
          <w:u w:val="single"/>
        </w:rPr>
        <w:t>Legislação</w:t>
      </w:r>
      <w:r w:rsidRPr="001C297C">
        <w:rPr>
          <w:sz w:val="24"/>
        </w:rPr>
        <w:t>: As leis são elaboradas pelo poder legislativo, composto por entidades como parlamentos, congressos e assembleias legislativas. Legisladores propõem, discutem, aprovam e promulgam leis que integram o arcabouço legal.</w:t>
      </w:r>
    </w:p>
    <w:p w14:paraId="21A61D20" w14:textId="77777777" w:rsidR="00EF44E3" w:rsidRDefault="0001535F" w:rsidP="00EF44E3">
      <w:pPr>
        <w:pStyle w:val="PargrafodaLista"/>
        <w:numPr>
          <w:ilvl w:val="0"/>
          <w:numId w:val="51"/>
        </w:numPr>
        <w:spacing w:before="120" w:after="120" w:line="360" w:lineRule="auto"/>
        <w:ind w:left="1418" w:hanging="425"/>
        <w:jc w:val="both"/>
        <w:rPr>
          <w:sz w:val="24"/>
        </w:rPr>
      </w:pPr>
      <w:r w:rsidRPr="001C297C">
        <w:rPr>
          <w:sz w:val="24"/>
          <w:u w:val="single"/>
        </w:rPr>
        <w:t>Decisões judiciais</w:t>
      </w:r>
      <w:r w:rsidRPr="001C297C">
        <w:rPr>
          <w:sz w:val="24"/>
        </w:rPr>
        <w:t>: Tribunais interpretam e aplicam a lei em casos específicos, estabelecendo precedentes legais que se tornam parte do corpo do Direito Positivo. Essas decisões moldam o direito e contribuem para a formação do sistema legal.</w:t>
      </w:r>
    </w:p>
    <w:p w14:paraId="43D96642" w14:textId="77777777" w:rsidR="00EF44E3" w:rsidRDefault="0001535F" w:rsidP="00EF44E3">
      <w:pPr>
        <w:pStyle w:val="PargrafodaLista"/>
        <w:numPr>
          <w:ilvl w:val="0"/>
          <w:numId w:val="51"/>
        </w:numPr>
        <w:spacing w:before="120" w:after="120" w:line="360" w:lineRule="auto"/>
        <w:ind w:left="1418" w:hanging="425"/>
        <w:jc w:val="both"/>
        <w:rPr>
          <w:sz w:val="24"/>
        </w:rPr>
      </w:pPr>
      <w:r w:rsidRPr="00EF44E3">
        <w:rPr>
          <w:sz w:val="24"/>
          <w:u w:val="single"/>
        </w:rPr>
        <w:t>Regulamentos e decretos</w:t>
      </w:r>
      <w:r w:rsidRPr="00EF44E3">
        <w:rPr>
          <w:sz w:val="24"/>
        </w:rPr>
        <w:t>: O poder executivo, por meio de seus órgãos administrativos, pode emitir regulamentos e decretos para complementar leis existentes ou preencher lacunas legais.</w:t>
      </w:r>
    </w:p>
    <w:p w14:paraId="2FB02E44" w14:textId="612C7330" w:rsidR="00EF44E3" w:rsidRPr="00EF44E3" w:rsidRDefault="00EF44E3" w:rsidP="00EF44E3">
      <w:pPr>
        <w:spacing w:before="120" w:after="120" w:line="360" w:lineRule="auto"/>
        <w:ind w:firstLine="1134"/>
        <w:jc w:val="both"/>
        <w:rPr>
          <w:sz w:val="24"/>
        </w:rPr>
      </w:pPr>
      <w:r w:rsidRPr="00EF44E3">
        <w:rPr>
          <w:sz w:val="24"/>
        </w:rPr>
        <w:t>Quanto à remoção de instruções prescritivas do sistema legal:</w:t>
      </w:r>
    </w:p>
    <w:p w14:paraId="1E53D400" w14:textId="77777777" w:rsidR="00EF44E3" w:rsidRDefault="0001535F" w:rsidP="00EF44E3">
      <w:pPr>
        <w:pStyle w:val="PargrafodaLista"/>
        <w:numPr>
          <w:ilvl w:val="0"/>
          <w:numId w:val="51"/>
        </w:numPr>
        <w:spacing w:before="120" w:after="120" w:line="360" w:lineRule="auto"/>
        <w:ind w:left="1418" w:hanging="425"/>
        <w:jc w:val="both"/>
        <w:rPr>
          <w:sz w:val="24"/>
        </w:rPr>
      </w:pPr>
      <w:r w:rsidRPr="00EF44E3">
        <w:rPr>
          <w:sz w:val="24"/>
          <w:u w:val="single"/>
        </w:rPr>
        <w:t>Revogação:</w:t>
      </w:r>
      <w:r w:rsidRPr="00EF44E3">
        <w:rPr>
          <w:sz w:val="24"/>
        </w:rPr>
        <w:t xml:space="preserve"> Uma norma pode ser revogada por uma nova lei ou regulamento que a substitua, tornando-a sem efeito.</w:t>
      </w:r>
    </w:p>
    <w:p w14:paraId="141FF0B4" w14:textId="77777777" w:rsidR="00EF44E3" w:rsidRDefault="0001535F" w:rsidP="00EF44E3">
      <w:pPr>
        <w:pStyle w:val="PargrafodaLista"/>
        <w:numPr>
          <w:ilvl w:val="0"/>
          <w:numId w:val="51"/>
        </w:numPr>
        <w:spacing w:before="120" w:after="120" w:line="360" w:lineRule="auto"/>
        <w:ind w:left="1418" w:hanging="425"/>
        <w:jc w:val="both"/>
        <w:rPr>
          <w:sz w:val="24"/>
        </w:rPr>
      </w:pPr>
      <w:r w:rsidRPr="00EF44E3">
        <w:rPr>
          <w:sz w:val="24"/>
          <w:u w:val="single"/>
        </w:rPr>
        <w:t>Anulação</w:t>
      </w:r>
      <w:r w:rsidRPr="00EF44E3">
        <w:rPr>
          <w:sz w:val="24"/>
        </w:rPr>
        <w:t>: Em determinadas situações, um tribunal pode declarar uma norma inválida ou inconstitucional, resultando em sua anulação.</w:t>
      </w:r>
    </w:p>
    <w:p w14:paraId="33FD942F" w14:textId="77777777" w:rsidR="00EF44E3" w:rsidRDefault="0001535F" w:rsidP="00EF44E3">
      <w:pPr>
        <w:pStyle w:val="PargrafodaLista"/>
        <w:numPr>
          <w:ilvl w:val="0"/>
          <w:numId w:val="51"/>
        </w:numPr>
        <w:spacing w:before="120" w:after="120" w:line="360" w:lineRule="auto"/>
        <w:ind w:left="1418" w:hanging="425"/>
        <w:jc w:val="both"/>
        <w:rPr>
          <w:sz w:val="24"/>
        </w:rPr>
      </w:pPr>
      <w:r w:rsidRPr="00EF44E3">
        <w:rPr>
          <w:sz w:val="24"/>
          <w:u w:val="single"/>
        </w:rPr>
        <w:t>Obsolescência:</w:t>
      </w:r>
      <w:r w:rsidRPr="00EF44E3">
        <w:rPr>
          <w:sz w:val="24"/>
        </w:rPr>
        <w:t xml:space="preserve"> Normas podem tornar-se obsoletas com o tempo devido a mudanças nas circunstâncias sociais, econômicas ou tecnológicas, perdendo, assim, sua relevância e aplicabilidade.</w:t>
      </w:r>
    </w:p>
    <w:p w14:paraId="4361BA97" w14:textId="385BC767" w:rsidR="0001535F" w:rsidRPr="00EF44E3" w:rsidRDefault="0001535F" w:rsidP="00EF44E3">
      <w:pPr>
        <w:pStyle w:val="PargrafodaLista"/>
        <w:numPr>
          <w:ilvl w:val="0"/>
          <w:numId w:val="51"/>
        </w:numPr>
        <w:spacing w:before="120" w:after="120" w:line="360" w:lineRule="auto"/>
        <w:ind w:left="1418" w:hanging="425"/>
        <w:jc w:val="both"/>
        <w:rPr>
          <w:sz w:val="24"/>
        </w:rPr>
      </w:pPr>
      <w:r w:rsidRPr="00EF44E3">
        <w:rPr>
          <w:sz w:val="24"/>
          <w:u w:val="single"/>
        </w:rPr>
        <w:t>Derrogação</w:t>
      </w:r>
      <w:r w:rsidRPr="00EF44E3">
        <w:rPr>
          <w:sz w:val="24"/>
        </w:rPr>
        <w:t>: Uma norma pode ser parcialmente revogada ou modificada por uma norma mais recente que a ajuste ou restrinja seu alcance.</w:t>
      </w:r>
    </w:p>
    <w:p w14:paraId="41CD0F20" w14:textId="6C9522A7" w:rsidR="00620C32" w:rsidRDefault="0001535F" w:rsidP="009A1A8C">
      <w:pPr>
        <w:spacing w:before="120" w:after="120" w:line="360" w:lineRule="auto"/>
        <w:ind w:left="357" w:firstLine="777"/>
        <w:jc w:val="both"/>
        <w:rPr>
          <w:sz w:val="24"/>
        </w:rPr>
      </w:pPr>
      <w:r w:rsidRPr="0001535F">
        <w:rPr>
          <w:sz w:val="24"/>
        </w:rPr>
        <w:t xml:space="preserve">Esses representam apenas alguns dos principais métodos pelos quais as instruções prescritivas podem entrar ou ser retiradas do sistema legal. As leis e normas </w:t>
      </w:r>
      <w:r w:rsidRPr="0001535F">
        <w:rPr>
          <w:sz w:val="24"/>
        </w:rPr>
        <w:lastRenderedPageBreak/>
        <w:t>jurídicas estão em constante processo de evolução e adaptação, em resposta às mudanças na sociedade e aos novos desafios que surgem.</w:t>
      </w:r>
    </w:p>
    <w:p w14:paraId="79CD5834" w14:textId="77777777" w:rsidR="00BC025F" w:rsidRPr="00BC025F" w:rsidRDefault="000C0315" w:rsidP="00375742">
      <w:pPr>
        <w:pStyle w:val="PargrafodaLista"/>
        <w:numPr>
          <w:ilvl w:val="0"/>
          <w:numId w:val="26"/>
        </w:numPr>
        <w:ind w:left="425" w:hanging="425"/>
        <w:contextualSpacing w:val="0"/>
        <w:jc w:val="both"/>
        <w:rPr>
          <w:b/>
          <w:bCs/>
          <w:sz w:val="24"/>
          <w:szCs w:val="24"/>
        </w:rPr>
      </w:pPr>
      <w:r w:rsidRPr="00B20E12">
        <w:rPr>
          <w:b/>
          <w:bCs/>
          <w:sz w:val="24"/>
        </w:rPr>
        <w:t xml:space="preserve">A Emenda Constitucional nº 42/03 previu a possibilidade </w:t>
      </w:r>
      <w:r w:rsidRPr="00B20E12">
        <w:rPr>
          <w:b/>
          <w:bCs/>
          <w:spacing w:val="2"/>
          <w:sz w:val="24"/>
        </w:rPr>
        <w:t xml:space="preserve">de </w:t>
      </w:r>
      <w:r w:rsidRPr="00B20E12">
        <w:rPr>
          <w:b/>
          <w:bCs/>
          <w:sz w:val="24"/>
        </w:rPr>
        <w:t xml:space="preserve">instituição da PIS/COFINS importação. O Governo Federal editou a Lei nº 10.865/04 instituindo tal exação. </w:t>
      </w:r>
    </w:p>
    <w:p w14:paraId="4E5D1FDE" w14:textId="794DF999" w:rsidR="009A6D9A" w:rsidRPr="00AA506F" w:rsidRDefault="000C0315" w:rsidP="00AA506F">
      <w:pPr>
        <w:pStyle w:val="PargrafodaLista"/>
        <w:numPr>
          <w:ilvl w:val="0"/>
          <w:numId w:val="44"/>
        </w:numPr>
        <w:contextualSpacing w:val="0"/>
        <w:jc w:val="both"/>
        <w:rPr>
          <w:b/>
          <w:bCs/>
          <w:sz w:val="24"/>
        </w:rPr>
      </w:pPr>
      <w:r w:rsidRPr="00B20E12">
        <w:rPr>
          <w:b/>
          <w:bCs/>
          <w:sz w:val="24"/>
        </w:rPr>
        <w:t>Identificar as fontes materiais e formais da Constituição Federal, da Emenda 42/03 e da Lei 10.865/04.</w:t>
      </w:r>
    </w:p>
    <w:p w14:paraId="784A73F0" w14:textId="77777777" w:rsidR="009A1A8C" w:rsidRDefault="00FE5334" w:rsidP="009A1A8C">
      <w:pPr>
        <w:spacing w:before="120" w:after="120" w:line="360" w:lineRule="auto"/>
        <w:ind w:left="357" w:firstLine="777"/>
        <w:jc w:val="both"/>
        <w:rPr>
          <w:sz w:val="24"/>
        </w:rPr>
      </w:pPr>
      <w:r w:rsidRPr="00FA35B9">
        <w:rPr>
          <w:sz w:val="24"/>
        </w:rPr>
        <w:t>P</w:t>
      </w:r>
      <w:r w:rsidR="00796A10" w:rsidRPr="00FA35B9">
        <w:rPr>
          <w:sz w:val="24"/>
        </w:rPr>
        <w:t>ara a doutrina clássica as fontes formais encontram-se no plano do dever-ser e são tomadas como modelos estipulados pela ordem jurídica para introduzir normas no sistema, já as fontes materiais encontram-se no plano do ser e são estudadas como os fatos da realidade social que influem na produção de novas proposições prescritivas.</w:t>
      </w:r>
    </w:p>
    <w:p w14:paraId="601A1A2D" w14:textId="77777777" w:rsidR="009A1A8C" w:rsidRDefault="00796A10" w:rsidP="009A1A8C">
      <w:pPr>
        <w:spacing w:before="120" w:after="120" w:line="360" w:lineRule="auto"/>
        <w:ind w:left="357" w:firstLine="777"/>
        <w:jc w:val="both"/>
        <w:rPr>
          <w:sz w:val="24"/>
        </w:rPr>
      </w:pPr>
      <w:r w:rsidRPr="007A54CC">
        <w:rPr>
          <w:sz w:val="24"/>
        </w:rPr>
        <w:t>Seguindo os entendimentos do Professor Paulo de Barros Carvalho as fontes do direito positivo são as fontes materiais, os acontecimentos que dão no plano uno e múltiplo da facticidade social, abrangendo os fatos sociais em sentido estrito e os fatos naturais de que participem, direta ou indiretamente sujeitos do direito. Já as fontes formais, nomeadas pelo ilustre autor como instrumentos introdutórios de normas, designam as formas que o direito prescreve para inserir normas no sistema. Assim, a única fonte do direito é a fonte material, qual seja a enunciação.</w:t>
      </w:r>
      <w:r w:rsidRPr="00796A10">
        <w:rPr>
          <w:sz w:val="24"/>
        </w:rPr>
        <w:t xml:space="preserve"> </w:t>
      </w:r>
    </w:p>
    <w:p w14:paraId="2DB4C9AE" w14:textId="7E8F721F" w:rsidR="005805C1" w:rsidRPr="004A49DA" w:rsidRDefault="00796A10" w:rsidP="009A1A8C">
      <w:pPr>
        <w:spacing w:before="120" w:after="120" w:line="360" w:lineRule="auto"/>
        <w:ind w:left="357" w:firstLine="777"/>
        <w:jc w:val="both"/>
        <w:rPr>
          <w:sz w:val="24"/>
        </w:rPr>
      </w:pPr>
      <w:r w:rsidRPr="006D7F87">
        <w:rPr>
          <w:sz w:val="24"/>
        </w:rPr>
        <w:t xml:space="preserve">Diante do exposto conclui-se </w:t>
      </w:r>
      <w:r w:rsidRPr="00501260">
        <w:rPr>
          <w:sz w:val="24"/>
        </w:rPr>
        <w:t>que a Emenda nº 42/03 e a Lei nº 10.865/04 são veículos introdutores de normas (Fonte Formal). Enquanto a enunciação presente na</w:t>
      </w:r>
      <w:r w:rsidR="00A103CF" w:rsidRPr="00501260">
        <w:rPr>
          <w:sz w:val="24"/>
        </w:rPr>
        <w:t xml:space="preserve"> </w:t>
      </w:r>
      <w:r w:rsidRPr="00501260">
        <w:rPr>
          <w:sz w:val="24"/>
        </w:rPr>
        <w:t>Constituição Federal, a Emenda nº 42/03 e a Lei nº 10.865/04 são fontes materiais de direito, ou seja, as verdadeiras fontes do direito.</w:t>
      </w:r>
      <w:r w:rsidRPr="00796A10">
        <w:rPr>
          <w:sz w:val="24"/>
        </w:rPr>
        <w:t xml:space="preserve">  </w:t>
      </w:r>
    </w:p>
    <w:p w14:paraId="65835DB9" w14:textId="492240A0" w:rsidR="004A49DA" w:rsidRPr="004D4571" w:rsidRDefault="000C0315" w:rsidP="004A49DA">
      <w:pPr>
        <w:pStyle w:val="PargrafodaLista"/>
        <w:numPr>
          <w:ilvl w:val="0"/>
          <w:numId w:val="44"/>
        </w:numPr>
        <w:contextualSpacing w:val="0"/>
        <w:jc w:val="both"/>
        <w:rPr>
          <w:b/>
          <w:bCs/>
          <w:sz w:val="24"/>
        </w:rPr>
      </w:pPr>
      <w:r w:rsidRPr="009A6D9A">
        <w:rPr>
          <w:b/>
          <w:bCs/>
          <w:sz w:val="24"/>
        </w:rPr>
        <w:t>Pedro Bacamarte realiza uma operação importação</w:t>
      </w:r>
      <w:r w:rsidRPr="009A6D9A">
        <w:rPr>
          <w:b/>
          <w:bCs/>
          <w:spacing w:val="45"/>
          <w:sz w:val="24"/>
        </w:rPr>
        <w:t xml:space="preserve"> </w:t>
      </w:r>
      <w:r w:rsidRPr="009A6D9A">
        <w:rPr>
          <w:b/>
          <w:bCs/>
          <w:sz w:val="24"/>
        </w:rPr>
        <w:t>em</w:t>
      </w:r>
      <w:r w:rsidRPr="009A6D9A">
        <w:rPr>
          <w:b/>
          <w:bCs/>
          <w:spacing w:val="47"/>
          <w:sz w:val="24"/>
        </w:rPr>
        <w:t xml:space="preserve"> </w:t>
      </w:r>
      <w:r w:rsidRPr="009A6D9A">
        <w:rPr>
          <w:b/>
          <w:bCs/>
          <w:sz w:val="24"/>
        </w:rPr>
        <w:t>11/08/05;</w:t>
      </w:r>
      <w:r w:rsidRPr="009A6D9A">
        <w:rPr>
          <w:b/>
          <w:bCs/>
          <w:spacing w:val="47"/>
          <w:sz w:val="24"/>
        </w:rPr>
        <w:t xml:space="preserve"> </w:t>
      </w:r>
      <w:r w:rsidRPr="009A6D9A">
        <w:rPr>
          <w:b/>
          <w:bCs/>
          <w:sz w:val="24"/>
        </w:rPr>
        <w:t>este</w:t>
      </w:r>
      <w:r w:rsidRPr="009A6D9A">
        <w:rPr>
          <w:b/>
          <w:bCs/>
          <w:spacing w:val="45"/>
          <w:sz w:val="24"/>
        </w:rPr>
        <w:t xml:space="preserve"> </w:t>
      </w:r>
      <w:r w:rsidRPr="009A6D9A">
        <w:rPr>
          <w:b/>
          <w:bCs/>
          <w:sz w:val="24"/>
        </w:rPr>
        <w:t>fato</w:t>
      </w:r>
      <w:r w:rsidRPr="009A6D9A">
        <w:rPr>
          <w:b/>
          <w:bCs/>
          <w:spacing w:val="47"/>
          <w:sz w:val="24"/>
        </w:rPr>
        <w:t xml:space="preserve"> </w:t>
      </w:r>
      <w:r w:rsidRPr="009A6D9A">
        <w:rPr>
          <w:b/>
          <w:bCs/>
          <w:sz w:val="24"/>
        </w:rPr>
        <w:t>é</w:t>
      </w:r>
      <w:r w:rsidRPr="009A6D9A">
        <w:rPr>
          <w:b/>
          <w:bCs/>
          <w:spacing w:val="45"/>
          <w:sz w:val="24"/>
        </w:rPr>
        <w:t xml:space="preserve"> </w:t>
      </w:r>
      <w:r w:rsidRPr="009A6D9A">
        <w:rPr>
          <w:b/>
          <w:bCs/>
          <w:sz w:val="24"/>
        </w:rPr>
        <w:t>fonte</w:t>
      </w:r>
      <w:r w:rsidRPr="009A6D9A">
        <w:rPr>
          <w:b/>
          <w:bCs/>
          <w:spacing w:val="45"/>
          <w:sz w:val="24"/>
        </w:rPr>
        <w:t xml:space="preserve"> </w:t>
      </w:r>
      <w:r w:rsidRPr="009A6D9A">
        <w:rPr>
          <w:b/>
          <w:bCs/>
          <w:sz w:val="24"/>
        </w:rPr>
        <w:t>material</w:t>
      </w:r>
      <w:r w:rsidRPr="009A6D9A">
        <w:rPr>
          <w:b/>
          <w:bCs/>
          <w:spacing w:val="46"/>
          <w:sz w:val="24"/>
        </w:rPr>
        <w:t xml:space="preserve"> </w:t>
      </w:r>
      <w:r w:rsidRPr="009A6D9A">
        <w:rPr>
          <w:b/>
          <w:bCs/>
          <w:sz w:val="24"/>
        </w:rPr>
        <w:t>do</w:t>
      </w:r>
      <w:r w:rsidRPr="009A6D9A">
        <w:rPr>
          <w:b/>
          <w:bCs/>
          <w:spacing w:val="46"/>
          <w:sz w:val="24"/>
        </w:rPr>
        <w:t xml:space="preserve"> </w:t>
      </w:r>
      <w:r w:rsidRPr="009A6D9A">
        <w:rPr>
          <w:b/>
          <w:bCs/>
          <w:sz w:val="24"/>
        </w:rPr>
        <w:t>direito?</w:t>
      </w:r>
      <w:r w:rsidRPr="009A6D9A">
        <w:rPr>
          <w:b/>
          <w:bCs/>
          <w:spacing w:val="50"/>
          <w:sz w:val="24"/>
        </w:rPr>
        <w:t xml:space="preserve"> </w:t>
      </w:r>
    </w:p>
    <w:p w14:paraId="36139E76" w14:textId="11A96FDC" w:rsidR="009A6D9A" w:rsidRPr="00341BA0" w:rsidRDefault="004D4571" w:rsidP="009A1A8C">
      <w:pPr>
        <w:spacing w:before="120" w:after="120" w:line="360" w:lineRule="auto"/>
        <w:ind w:left="357" w:firstLine="777"/>
        <w:jc w:val="both"/>
        <w:rPr>
          <w:sz w:val="24"/>
        </w:rPr>
      </w:pPr>
      <w:r w:rsidRPr="004D4571">
        <w:rPr>
          <w:sz w:val="24"/>
        </w:rPr>
        <w:t>A operação realizada por Pedro Bacamarte é um fato jurídico tributário e como tal não é fonte material do direito. Como já explanado nesse trabalho para ser fonte do direito é necessário haver enunciação.</w:t>
      </w:r>
    </w:p>
    <w:p w14:paraId="17A2106D" w14:textId="73B1080A" w:rsidR="00D47DD1" w:rsidRPr="000D751B" w:rsidRDefault="000C0315" w:rsidP="000D751B">
      <w:pPr>
        <w:ind w:left="425"/>
        <w:jc w:val="both"/>
        <w:rPr>
          <w:b/>
          <w:bCs/>
          <w:sz w:val="24"/>
        </w:rPr>
      </w:pPr>
      <w:r w:rsidRPr="009A6D9A">
        <w:rPr>
          <w:b/>
          <w:bCs/>
          <w:sz w:val="24"/>
        </w:rPr>
        <w:t>(c)</w:t>
      </w:r>
      <w:r w:rsidRPr="009A6D9A">
        <w:rPr>
          <w:b/>
          <w:bCs/>
          <w:spacing w:val="46"/>
          <w:sz w:val="24"/>
        </w:rPr>
        <w:t xml:space="preserve"> </w:t>
      </w:r>
      <w:r w:rsidRPr="009A6D9A">
        <w:rPr>
          <w:b/>
          <w:bCs/>
          <w:sz w:val="24"/>
        </w:rPr>
        <w:t>O</w:t>
      </w:r>
      <w:r w:rsidRPr="009A6D9A">
        <w:rPr>
          <w:b/>
          <w:bCs/>
          <w:spacing w:val="45"/>
          <w:sz w:val="24"/>
        </w:rPr>
        <w:t xml:space="preserve"> </w:t>
      </w:r>
      <w:r w:rsidRPr="009A6D9A">
        <w:rPr>
          <w:b/>
          <w:bCs/>
          <w:sz w:val="24"/>
        </w:rPr>
        <w:t>ato</w:t>
      </w:r>
      <w:r w:rsidRPr="009A6D9A">
        <w:rPr>
          <w:b/>
          <w:bCs/>
          <w:spacing w:val="47"/>
          <w:sz w:val="24"/>
        </w:rPr>
        <w:t xml:space="preserve"> </w:t>
      </w:r>
      <w:r w:rsidRPr="009A6D9A">
        <w:rPr>
          <w:b/>
          <w:bCs/>
          <w:sz w:val="24"/>
        </w:rPr>
        <w:t>de</w:t>
      </w:r>
      <w:r w:rsidRPr="009A6D9A">
        <w:rPr>
          <w:b/>
          <w:bCs/>
          <w:spacing w:val="45"/>
          <w:sz w:val="24"/>
        </w:rPr>
        <w:t xml:space="preserve"> </w:t>
      </w:r>
      <w:r w:rsidRPr="009A6D9A">
        <w:rPr>
          <w:b/>
          <w:bCs/>
          <w:sz w:val="24"/>
        </w:rPr>
        <w:t>ele formalizar o crédito tributário no desembaraço aduaneiro e efetuar o pagamento antecipado é fonte do direito?</w:t>
      </w:r>
    </w:p>
    <w:p w14:paraId="5066A318" w14:textId="1B0E5DF9" w:rsidR="00D47DD1" w:rsidRPr="00DE7CAC" w:rsidRDefault="000D751B" w:rsidP="00FA35B9">
      <w:pPr>
        <w:spacing w:before="120" w:after="120" w:line="360" w:lineRule="auto"/>
        <w:ind w:left="357" w:firstLine="777"/>
        <w:jc w:val="both"/>
        <w:rPr>
          <w:sz w:val="24"/>
        </w:rPr>
      </w:pPr>
      <w:r w:rsidRPr="000D751B">
        <w:rPr>
          <w:sz w:val="24"/>
        </w:rPr>
        <w:lastRenderedPageBreak/>
        <w:t>O ato de ele formalizar o crédito tributário no desembaraço aduaneiro e efetuar o pagamento antecipado também não é fonte do direito tributário, pois trata-se de fato jurídico tributário e não fonte do direito</w:t>
      </w:r>
      <w:r w:rsidR="00DE7CAC">
        <w:rPr>
          <w:sz w:val="24"/>
        </w:rPr>
        <w:t>.</w:t>
      </w:r>
    </w:p>
    <w:p w14:paraId="72A2CB65" w14:textId="690CA164" w:rsidR="00BD49B8" w:rsidRPr="00DE0372" w:rsidRDefault="000C0315" w:rsidP="004A79BF">
      <w:pPr>
        <w:pStyle w:val="PargrafodaLista"/>
        <w:numPr>
          <w:ilvl w:val="0"/>
          <w:numId w:val="26"/>
        </w:numPr>
        <w:ind w:left="425" w:hanging="425"/>
        <w:contextualSpacing w:val="0"/>
        <w:jc w:val="both"/>
        <w:rPr>
          <w:b/>
          <w:bCs/>
          <w:sz w:val="24"/>
        </w:rPr>
      </w:pPr>
      <w:r w:rsidRPr="00DE0372">
        <w:rPr>
          <w:b/>
          <w:bCs/>
          <w:sz w:val="24"/>
        </w:rPr>
        <w:t>Qual é a utilidade do estudo das fontes do direito tributário? Podemos identificar alguma irregularidade ligada às fontes do direito quando consideramos que a EC 20/98 não foi votada pelo Senado Federal, após o Substitutivo à PEC 33/96 ter sido modificado na Câmara dos Deputados?</w:t>
      </w:r>
    </w:p>
    <w:p w14:paraId="200B6ADA" w14:textId="03EC1C97" w:rsidR="004A79BF" w:rsidRDefault="004A79BF" w:rsidP="009A1A8C">
      <w:pPr>
        <w:pStyle w:val="1"/>
        <w:spacing w:line="360" w:lineRule="auto"/>
        <w:ind w:left="284" w:firstLine="850"/>
        <w:rPr>
          <w:rFonts w:ascii="Times New Roman" w:hAnsi="Times New Roman" w:cs="Times New Roman"/>
          <w:sz w:val="24"/>
          <w:szCs w:val="24"/>
        </w:rPr>
      </w:pPr>
      <w:r w:rsidRPr="00E33241">
        <w:rPr>
          <w:rFonts w:ascii="Times New Roman" w:hAnsi="Times New Roman" w:cs="Times New Roman"/>
          <w:sz w:val="24"/>
          <w:szCs w:val="24"/>
        </w:rPr>
        <w:t>A utilidade dos estudos das fontes do direito, não só no direito tributário como nos demais ramos do direito, está em compreender como as regras são plasmadas no ordenamento jurídico, bem como verificar se os enunciados pertencentes ao direito positivo foram produzidos de acordo com as normas que o fundamentam, para tentar identificar os vícios na atividade produtora da norma, e assim tentar saná-los.</w:t>
      </w:r>
    </w:p>
    <w:p w14:paraId="1B5EE716" w14:textId="0881B6F3" w:rsidR="00C47EBA" w:rsidRPr="00C47EBA" w:rsidRDefault="00C47EBA" w:rsidP="00C47EBA">
      <w:pPr>
        <w:pStyle w:val="1"/>
        <w:spacing w:line="360" w:lineRule="auto"/>
        <w:ind w:left="284" w:firstLine="850"/>
        <w:rPr>
          <w:rFonts w:ascii="Times New Roman" w:hAnsi="Times New Roman" w:cs="Times New Roman"/>
          <w:sz w:val="24"/>
          <w:szCs w:val="24"/>
        </w:rPr>
      </w:pPr>
      <w:r w:rsidRPr="00C47EBA">
        <w:rPr>
          <w:rFonts w:ascii="Times New Roman" w:hAnsi="Times New Roman" w:cs="Times New Roman"/>
          <w:sz w:val="24"/>
          <w:szCs w:val="24"/>
        </w:rPr>
        <w:t>Quanto à possível irregularidade relacionada à Emenda Constitucional 20/98, a análise das fontes do direito pode revelar questões sobre sua validade e eficácia. Se a Emenda Constitucional foi modificada na Câmara dos Deputados após o Substitutivo à PEC 33/96, mas não foi submetida à votação pelo Senado Federal, isso pode gerar questionamentos sobre sua legitimidade.</w:t>
      </w:r>
    </w:p>
    <w:p w14:paraId="368669E4" w14:textId="18FF1B01" w:rsidR="00C47EBA" w:rsidRPr="00C47EBA" w:rsidRDefault="00C47EBA" w:rsidP="00C47EBA">
      <w:pPr>
        <w:pStyle w:val="1"/>
        <w:spacing w:line="360" w:lineRule="auto"/>
        <w:ind w:left="284" w:firstLine="850"/>
        <w:rPr>
          <w:rFonts w:ascii="Times New Roman" w:hAnsi="Times New Roman" w:cs="Times New Roman"/>
          <w:sz w:val="24"/>
          <w:szCs w:val="24"/>
        </w:rPr>
      </w:pPr>
      <w:r w:rsidRPr="00C47EBA">
        <w:rPr>
          <w:rFonts w:ascii="Times New Roman" w:hAnsi="Times New Roman" w:cs="Times New Roman"/>
          <w:sz w:val="24"/>
          <w:szCs w:val="24"/>
        </w:rPr>
        <w:t>Segundo os ensinamentos de Paulo de Barros Carvalho, as normas tributárias devem observar os procedimentos constitucionais estabelecidos para sua criação e alteração. A Constituição Federal prevê um processo legislativo específico para emendas constitucionais, que inclui a aprovação em dois turnos em cada casa do Congresso Nacional (Câmara dos Deputados e Senado Federal). Se esse procedimento não foi seguido corretamente, pode-se argumentar que a Emenda Constitucional em questão não possui validade plena, o que pode gerar questionamentos quanto à sua eficácia e aplicabilidade no sistema tributário.</w:t>
      </w:r>
    </w:p>
    <w:p w14:paraId="4D8C57C4" w14:textId="5CEEAF58" w:rsidR="00BD49B8" w:rsidRPr="00E04E79" w:rsidRDefault="00C47EBA" w:rsidP="00E04E79">
      <w:pPr>
        <w:pStyle w:val="1"/>
        <w:spacing w:line="360" w:lineRule="auto"/>
        <w:ind w:left="284" w:firstLine="850"/>
        <w:rPr>
          <w:rFonts w:ascii="Times New Roman" w:hAnsi="Times New Roman" w:cs="Times New Roman"/>
          <w:sz w:val="24"/>
          <w:szCs w:val="24"/>
        </w:rPr>
      </w:pPr>
      <w:r w:rsidRPr="00C47EBA">
        <w:rPr>
          <w:rFonts w:ascii="Times New Roman" w:hAnsi="Times New Roman" w:cs="Times New Roman"/>
          <w:sz w:val="24"/>
          <w:szCs w:val="24"/>
        </w:rPr>
        <w:t>Portanto, o estudo das fontes do direito tributário pode ser útil para identificar possíveis irregularidades relacionadas à criação e alteração das normas tributárias, garantindo assim a conformidade do sistema tributário com os princípios constitucionais e legais.</w:t>
      </w:r>
    </w:p>
    <w:p w14:paraId="0A36FC70" w14:textId="160372C6" w:rsidR="0014611C" w:rsidRPr="00C435CA" w:rsidRDefault="000C0315" w:rsidP="00C435CA">
      <w:pPr>
        <w:pStyle w:val="PargrafodaLista"/>
        <w:numPr>
          <w:ilvl w:val="0"/>
          <w:numId w:val="26"/>
        </w:numPr>
        <w:ind w:left="425" w:hanging="425"/>
        <w:contextualSpacing w:val="0"/>
        <w:jc w:val="both"/>
        <w:rPr>
          <w:b/>
          <w:bCs/>
          <w:sz w:val="24"/>
        </w:rPr>
      </w:pPr>
      <w:r w:rsidRPr="00BF18B3">
        <w:rPr>
          <w:b/>
          <w:bCs/>
          <w:sz w:val="24"/>
        </w:rPr>
        <w:t xml:space="preserve">Conceituar e distinguir os instrumentos introdutórios primários e secundários de normas. Relacionar a estrutura hierarquizada do ordenamento jurídico com </w:t>
      </w:r>
      <w:r w:rsidRPr="00BF18B3">
        <w:rPr>
          <w:b/>
          <w:bCs/>
          <w:sz w:val="24"/>
        </w:rPr>
        <w:lastRenderedPageBreak/>
        <w:t>os instrumentos introdutores de normas. Que se entende por “fundamento de validade”? Há distinção entre fundamento de validade e fonte do direito? Qual? Exemplificar.</w:t>
      </w:r>
    </w:p>
    <w:p w14:paraId="59814140" w14:textId="719066A7" w:rsidR="0014611C" w:rsidRDefault="0014611C" w:rsidP="0094135E">
      <w:pPr>
        <w:spacing w:before="120" w:after="120" w:line="360" w:lineRule="auto"/>
        <w:ind w:left="357" w:firstLine="777"/>
        <w:jc w:val="both"/>
        <w:rPr>
          <w:sz w:val="24"/>
        </w:rPr>
      </w:pPr>
      <w:r>
        <w:rPr>
          <w:sz w:val="24"/>
        </w:rPr>
        <w:t xml:space="preserve">Em todo o direito posto </w:t>
      </w:r>
      <w:r w:rsidR="005516DE">
        <w:rPr>
          <w:sz w:val="24"/>
        </w:rPr>
        <w:t>encontramos instrumentos introdutórios primários e secundários</w:t>
      </w:r>
      <w:r w:rsidR="00ED0B25">
        <w:rPr>
          <w:sz w:val="24"/>
        </w:rPr>
        <w:t xml:space="preserve"> de normas</w:t>
      </w:r>
      <w:r w:rsidR="008111FC">
        <w:rPr>
          <w:sz w:val="24"/>
        </w:rPr>
        <w:t>.</w:t>
      </w:r>
    </w:p>
    <w:p w14:paraId="02B31EF4" w14:textId="77777777" w:rsidR="00E10DE5" w:rsidRDefault="00056139" w:rsidP="0094135E">
      <w:pPr>
        <w:spacing w:before="120" w:after="120" w:line="360" w:lineRule="auto"/>
        <w:ind w:left="357" w:firstLine="777"/>
        <w:jc w:val="both"/>
        <w:rPr>
          <w:sz w:val="24"/>
        </w:rPr>
      </w:pPr>
      <w:r w:rsidRPr="005B7612">
        <w:rPr>
          <w:sz w:val="24"/>
        </w:rPr>
        <w:t xml:space="preserve">Os instrumentos introdutórios primários são aqueles que diretamente criam normas jurídicas, como as Constituições e as Leis. </w:t>
      </w:r>
    </w:p>
    <w:p w14:paraId="018EF48C" w14:textId="531797EB" w:rsidR="00A42D35" w:rsidRDefault="00A42D35" w:rsidP="00347E11">
      <w:pPr>
        <w:spacing w:before="120" w:after="120" w:line="360" w:lineRule="auto"/>
        <w:ind w:left="357" w:firstLine="777"/>
        <w:jc w:val="both"/>
        <w:rPr>
          <w:sz w:val="24"/>
        </w:rPr>
      </w:pPr>
      <w:r>
        <w:rPr>
          <w:sz w:val="24"/>
        </w:rPr>
        <w:t>Assim, temos como instrumentos introdutórios primários:</w:t>
      </w:r>
    </w:p>
    <w:p w14:paraId="6DA1B5D7" w14:textId="5AD91D8E" w:rsidR="00A42D35" w:rsidRDefault="001552B5" w:rsidP="00A42D35">
      <w:pPr>
        <w:pStyle w:val="PargrafodaLista"/>
        <w:numPr>
          <w:ilvl w:val="0"/>
          <w:numId w:val="52"/>
        </w:numPr>
        <w:spacing w:before="120" w:after="120" w:line="360" w:lineRule="auto"/>
        <w:jc w:val="both"/>
        <w:rPr>
          <w:sz w:val="24"/>
        </w:rPr>
      </w:pPr>
      <w:r>
        <w:rPr>
          <w:sz w:val="24"/>
        </w:rPr>
        <w:t>Constituição Federal</w:t>
      </w:r>
    </w:p>
    <w:p w14:paraId="445B2215" w14:textId="4009DD33" w:rsidR="001552B5" w:rsidRDefault="001552B5" w:rsidP="00A42D35">
      <w:pPr>
        <w:pStyle w:val="PargrafodaLista"/>
        <w:numPr>
          <w:ilvl w:val="0"/>
          <w:numId w:val="52"/>
        </w:numPr>
        <w:spacing w:before="120" w:after="120" w:line="360" w:lineRule="auto"/>
        <w:jc w:val="both"/>
        <w:rPr>
          <w:sz w:val="24"/>
        </w:rPr>
      </w:pPr>
      <w:r>
        <w:rPr>
          <w:sz w:val="24"/>
        </w:rPr>
        <w:t>Lei Complementar (CTN)</w:t>
      </w:r>
    </w:p>
    <w:p w14:paraId="6EDA964F" w14:textId="0256F1FC" w:rsidR="001552B5" w:rsidRDefault="001552B5" w:rsidP="00A42D35">
      <w:pPr>
        <w:pStyle w:val="PargrafodaLista"/>
        <w:numPr>
          <w:ilvl w:val="0"/>
          <w:numId w:val="52"/>
        </w:numPr>
        <w:spacing w:before="120" w:after="120" w:line="360" w:lineRule="auto"/>
        <w:jc w:val="both"/>
        <w:rPr>
          <w:sz w:val="24"/>
        </w:rPr>
      </w:pPr>
      <w:r>
        <w:rPr>
          <w:sz w:val="24"/>
        </w:rPr>
        <w:t>Lei Ordinária</w:t>
      </w:r>
    </w:p>
    <w:p w14:paraId="4E265866" w14:textId="2582ABEC" w:rsidR="001552B5" w:rsidRDefault="001552B5" w:rsidP="00A42D35">
      <w:pPr>
        <w:pStyle w:val="PargrafodaLista"/>
        <w:numPr>
          <w:ilvl w:val="0"/>
          <w:numId w:val="52"/>
        </w:numPr>
        <w:spacing w:before="120" w:after="120" w:line="360" w:lineRule="auto"/>
        <w:jc w:val="both"/>
        <w:rPr>
          <w:sz w:val="24"/>
        </w:rPr>
      </w:pPr>
      <w:r>
        <w:rPr>
          <w:sz w:val="24"/>
        </w:rPr>
        <w:t>Lei Delegada</w:t>
      </w:r>
    </w:p>
    <w:p w14:paraId="22665112" w14:textId="703FBD8B" w:rsidR="001552B5" w:rsidRDefault="001552B5" w:rsidP="00A42D35">
      <w:pPr>
        <w:pStyle w:val="PargrafodaLista"/>
        <w:numPr>
          <w:ilvl w:val="0"/>
          <w:numId w:val="52"/>
        </w:numPr>
        <w:spacing w:before="120" w:after="120" w:line="360" w:lineRule="auto"/>
        <w:jc w:val="both"/>
        <w:rPr>
          <w:sz w:val="24"/>
        </w:rPr>
      </w:pPr>
      <w:r>
        <w:rPr>
          <w:sz w:val="24"/>
        </w:rPr>
        <w:t>Medidas Provisórias</w:t>
      </w:r>
    </w:p>
    <w:p w14:paraId="2B8D1B18" w14:textId="0A4B5117" w:rsidR="001552B5" w:rsidRPr="00A42D35" w:rsidRDefault="001552B5" w:rsidP="00A42D35">
      <w:pPr>
        <w:pStyle w:val="PargrafodaLista"/>
        <w:numPr>
          <w:ilvl w:val="0"/>
          <w:numId w:val="52"/>
        </w:numPr>
        <w:spacing w:before="120" w:after="120" w:line="360" w:lineRule="auto"/>
        <w:jc w:val="both"/>
        <w:rPr>
          <w:sz w:val="24"/>
        </w:rPr>
      </w:pPr>
      <w:r>
        <w:rPr>
          <w:sz w:val="24"/>
        </w:rPr>
        <w:t>Decretos Legislativo</w:t>
      </w:r>
    </w:p>
    <w:p w14:paraId="4108C92D" w14:textId="7AFAC61B" w:rsidR="00347E11" w:rsidRDefault="0094135E" w:rsidP="00347E11">
      <w:pPr>
        <w:spacing w:before="120" w:after="120" w:line="360" w:lineRule="auto"/>
        <w:ind w:left="357" w:firstLine="777"/>
        <w:jc w:val="both"/>
        <w:rPr>
          <w:sz w:val="24"/>
        </w:rPr>
      </w:pPr>
      <w:r w:rsidRPr="005B7612">
        <w:rPr>
          <w:sz w:val="24"/>
        </w:rPr>
        <w:t>Por outro lado, os instrumentos introdutórios secundários são aqueles que não criam diretamente normas, mas estabelecem procedimentos ou critérios para a criação delas, como os Decretos Regulamentares e os Regimentos Internos.</w:t>
      </w:r>
    </w:p>
    <w:p w14:paraId="66EF6116" w14:textId="3A17E068" w:rsidR="009E6545" w:rsidRDefault="009E6545" w:rsidP="00347E11">
      <w:pPr>
        <w:spacing w:before="120" w:after="120" w:line="360" w:lineRule="auto"/>
        <w:ind w:left="357" w:firstLine="777"/>
        <w:jc w:val="both"/>
        <w:rPr>
          <w:sz w:val="24"/>
        </w:rPr>
      </w:pPr>
      <w:r>
        <w:rPr>
          <w:sz w:val="24"/>
        </w:rPr>
        <w:t>Segundo Paulo de Barros Carvalho</w:t>
      </w:r>
      <w:r w:rsidR="00B12FF8">
        <w:rPr>
          <w:sz w:val="24"/>
        </w:rPr>
        <w:t>,</w:t>
      </w:r>
    </w:p>
    <w:p w14:paraId="191F04E5" w14:textId="753E0AEE" w:rsidR="00347E11" w:rsidRPr="00CF32DC" w:rsidRDefault="009E6545" w:rsidP="00CF32DC">
      <w:pPr>
        <w:spacing w:before="120" w:after="120"/>
        <w:ind w:left="2268"/>
        <w:jc w:val="both"/>
        <w:rPr>
          <w:i/>
          <w:iCs/>
          <w:sz w:val="22"/>
          <w:szCs w:val="22"/>
        </w:rPr>
      </w:pPr>
      <w:r w:rsidRPr="009D56FD">
        <w:rPr>
          <w:i/>
          <w:iCs/>
          <w:sz w:val="22"/>
          <w:szCs w:val="22"/>
        </w:rPr>
        <w:t>“os instrumentos secundários</w:t>
      </w:r>
      <w:r w:rsidR="00F86F07" w:rsidRPr="009D56FD">
        <w:rPr>
          <w:i/>
          <w:iCs/>
          <w:sz w:val="22"/>
          <w:szCs w:val="22"/>
        </w:rPr>
        <w:t xml:space="preserve"> são todos os atos normativos que estão subordinados a lei</w:t>
      </w:r>
      <w:r w:rsidR="008E3877" w:rsidRPr="009D56FD">
        <w:rPr>
          <w:i/>
          <w:iCs/>
          <w:sz w:val="22"/>
          <w:szCs w:val="22"/>
        </w:rPr>
        <w:t>. Não obrigam os particulares e, quanto aos funcionários públicos, devem-lhe obediência não propriamente</w:t>
      </w:r>
      <w:r w:rsidR="00BC5B68" w:rsidRPr="009D56FD">
        <w:rPr>
          <w:i/>
          <w:iCs/>
          <w:sz w:val="22"/>
          <w:szCs w:val="22"/>
        </w:rPr>
        <w:t xml:space="preserve"> em vista de seu conteúdo, mas por obra da lei que determina sejam observados os mandamentos superiores </w:t>
      </w:r>
      <w:r w:rsidR="0028084B" w:rsidRPr="009D56FD">
        <w:rPr>
          <w:i/>
          <w:iCs/>
          <w:sz w:val="22"/>
          <w:szCs w:val="22"/>
        </w:rPr>
        <w:t>da Administração.</w:t>
      </w:r>
      <w:r w:rsidR="009D56FD">
        <w:rPr>
          <w:rStyle w:val="Refdenotaderodap"/>
          <w:i/>
          <w:iCs/>
          <w:sz w:val="22"/>
          <w:szCs w:val="22"/>
        </w:rPr>
        <w:footnoteReference w:id="4"/>
      </w:r>
      <w:r w:rsidR="0028084B" w:rsidRPr="009D56FD">
        <w:rPr>
          <w:i/>
          <w:iCs/>
          <w:sz w:val="22"/>
          <w:szCs w:val="22"/>
        </w:rPr>
        <w:t>”</w:t>
      </w:r>
    </w:p>
    <w:p w14:paraId="61FDD2BF" w14:textId="72459289" w:rsidR="00A71DC4" w:rsidRDefault="00A71DC4" w:rsidP="0008200A">
      <w:pPr>
        <w:spacing w:before="120" w:after="120" w:line="360" w:lineRule="auto"/>
        <w:ind w:left="357" w:firstLine="777"/>
        <w:jc w:val="both"/>
        <w:rPr>
          <w:sz w:val="24"/>
        </w:rPr>
      </w:pPr>
      <w:r>
        <w:rPr>
          <w:sz w:val="24"/>
        </w:rPr>
        <w:t>Diante disso, temos como instrumentos introdutórios secundários:</w:t>
      </w:r>
    </w:p>
    <w:p w14:paraId="02E62DFE" w14:textId="063B261D" w:rsidR="0008200A" w:rsidRDefault="0008200A" w:rsidP="0008200A">
      <w:pPr>
        <w:pStyle w:val="PargrafodaLista"/>
        <w:numPr>
          <w:ilvl w:val="0"/>
          <w:numId w:val="52"/>
        </w:numPr>
        <w:spacing w:before="120" w:after="120" w:line="360" w:lineRule="auto"/>
        <w:jc w:val="both"/>
        <w:rPr>
          <w:sz w:val="24"/>
        </w:rPr>
      </w:pPr>
      <w:r>
        <w:rPr>
          <w:sz w:val="24"/>
        </w:rPr>
        <w:t>Decreto regulamentar</w:t>
      </w:r>
    </w:p>
    <w:p w14:paraId="537F23B7" w14:textId="7B79C877" w:rsidR="0008200A" w:rsidRDefault="008962DB" w:rsidP="0008200A">
      <w:pPr>
        <w:pStyle w:val="PargrafodaLista"/>
        <w:numPr>
          <w:ilvl w:val="0"/>
          <w:numId w:val="52"/>
        </w:numPr>
        <w:spacing w:before="120" w:after="120" w:line="360" w:lineRule="auto"/>
        <w:jc w:val="both"/>
        <w:rPr>
          <w:sz w:val="24"/>
        </w:rPr>
      </w:pPr>
      <w:r>
        <w:rPr>
          <w:sz w:val="24"/>
        </w:rPr>
        <w:t>Instrução ministerial</w:t>
      </w:r>
    </w:p>
    <w:p w14:paraId="4F8A1765" w14:textId="055DFA92" w:rsidR="0008200A" w:rsidRDefault="008962DB" w:rsidP="0008200A">
      <w:pPr>
        <w:pStyle w:val="PargrafodaLista"/>
        <w:numPr>
          <w:ilvl w:val="0"/>
          <w:numId w:val="52"/>
        </w:numPr>
        <w:spacing w:before="120" w:after="120" w:line="360" w:lineRule="auto"/>
        <w:jc w:val="both"/>
        <w:rPr>
          <w:sz w:val="24"/>
        </w:rPr>
      </w:pPr>
      <w:r>
        <w:rPr>
          <w:sz w:val="24"/>
        </w:rPr>
        <w:t>Circulares</w:t>
      </w:r>
    </w:p>
    <w:p w14:paraId="7FB06E74" w14:textId="2611B052" w:rsidR="0008200A" w:rsidRDefault="008962DB" w:rsidP="0008200A">
      <w:pPr>
        <w:pStyle w:val="PargrafodaLista"/>
        <w:numPr>
          <w:ilvl w:val="0"/>
          <w:numId w:val="52"/>
        </w:numPr>
        <w:spacing w:before="120" w:after="120" w:line="360" w:lineRule="auto"/>
        <w:jc w:val="both"/>
        <w:rPr>
          <w:sz w:val="24"/>
        </w:rPr>
      </w:pPr>
      <w:r>
        <w:rPr>
          <w:sz w:val="24"/>
        </w:rPr>
        <w:t>Portarias</w:t>
      </w:r>
    </w:p>
    <w:p w14:paraId="5E4943A1" w14:textId="26E98EC5" w:rsidR="00185CCC" w:rsidRPr="00F0594B" w:rsidRDefault="008962DB" w:rsidP="00F0594B">
      <w:pPr>
        <w:pStyle w:val="PargrafodaLista"/>
        <w:numPr>
          <w:ilvl w:val="0"/>
          <w:numId w:val="52"/>
        </w:numPr>
        <w:spacing w:before="120" w:after="120" w:line="360" w:lineRule="auto"/>
        <w:jc w:val="both"/>
        <w:rPr>
          <w:sz w:val="24"/>
        </w:rPr>
      </w:pPr>
      <w:r>
        <w:rPr>
          <w:sz w:val="24"/>
        </w:rPr>
        <w:lastRenderedPageBreak/>
        <w:t>Ordens de serviço</w:t>
      </w:r>
    </w:p>
    <w:p w14:paraId="091AA38F" w14:textId="618AE6D1" w:rsidR="00347E11" w:rsidRDefault="00347E11" w:rsidP="00347E11">
      <w:pPr>
        <w:spacing w:before="120" w:after="120" w:line="360" w:lineRule="auto"/>
        <w:ind w:left="357" w:firstLine="777"/>
        <w:jc w:val="both"/>
        <w:rPr>
          <w:sz w:val="24"/>
        </w:rPr>
      </w:pPr>
      <w:r w:rsidRPr="00347E11">
        <w:rPr>
          <w:sz w:val="24"/>
        </w:rPr>
        <w:t>A estrutura hierarquizada do ordenamento jurídico está relacionada com os instrumentos introdutores de normas devido à sua posição de autoridade e poder normativo. As normas constitucionais ocupam o topo da hierarquia, seguidas pelas leis ordinárias, leis complementares, decretos regulamentares, entre outros instrumentos normativos. Essa hierarquia determina a validade e a eficácia das normas no sistema jurídico.</w:t>
      </w:r>
    </w:p>
    <w:p w14:paraId="5D7E1107" w14:textId="0E8EBC4B" w:rsidR="00EA0B2F" w:rsidRDefault="00EA0B2F" w:rsidP="00EA0B2F">
      <w:pPr>
        <w:spacing w:before="120" w:after="120" w:line="360" w:lineRule="auto"/>
        <w:ind w:left="357" w:firstLine="777"/>
        <w:jc w:val="both"/>
        <w:rPr>
          <w:sz w:val="24"/>
        </w:rPr>
      </w:pPr>
      <w:r>
        <w:rPr>
          <w:sz w:val="24"/>
        </w:rPr>
        <w:t>Todavia, s</w:t>
      </w:r>
      <w:r w:rsidRPr="00EA0B2F">
        <w:rPr>
          <w:sz w:val="24"/>
        </w:rPr>
        <w:t>ob o viés teórico da teoria das fontes de Paulo de Barros Carvalho, não há hierarquia entre normas, mas, sim, diferenças entre as competências de cada espécie de veículo introdutor de normas</w:t>
      </w:r>
      <w:r w:rsidR="005202D1">
        <w:rPr>
          <w:sz w:val="24"/>
        </w:rPr>
        <w:t>. Diante diss</w:t>
      </w:r>
      <w:r w:rsidR="00031FF4">
        <w:rPr>
          <w:sz w:val="24"/>
        </w:rPr>
        <w:t>o, Aurora Tomazini de Carvalho determina:</w:t>
      </w:r>
      <w:r w:rsidR="00CF32DC">
        <w:rPr>
          <w:sz w:val="24"/>
        </w:rPr>
        <w:t xml:space="preserve">  </w:t>
      </w:r>
    </w:p>
    <w:p w14:paraId="4D045842" w14:textId="3F84FD12" w:rsidR="00E24E9F" w:rsidRDefault="00CF32DC" w:rsidP="00CF32DC">
      <w:pPr>
        <w:spacing w:before="120" w:after="120"/>
        <w:ind w:left="2268"/>
        <w:jc w:val="both"/>
        <w:rPr>
          <w:i/>
          <w:iCs/>
          <w:sz w:val="22"/>
          <w:szCs w:val="22"/>
        </w:rPr>
      </w:pPr>
      <w:r>
        <w:rPr>
          <w:i/>
          <w:iCs/>
          <w:sz w:val="22"/>
          <w:szCs w:val="22"/>
        </w:rPr>
        <w:t>“</w:t>
      </w:r>
      <w:r w:rsidRPr="00CF32DC">
        <w:rPr>
          <w:i/>
          <w:iCs/>
          <w:sz w:val="22"/>
          <w:szCs w:val="22"/>
        </w:rPr>
        <w:t>Neste caso, considerando o critério da fundamentação jurídica, não há hierarquia entre os veículos. A lei complementar ocupa o mesmo patamar hierárquico da lei ordinária. Não há, no entanto, a nosso ver, que se falar em lei “formalmente complementar” e “materialmente ordinária”. A lei, enquanto veículo introdutor (norma geral e concreta) é complementar. Sua enunciação-enunciada remete-nos a um procedimento de quórum qualificado. Embora a Constituição prescreva ser a matéria por ela veiculada própria de lei ordinária, ela é naquele documento, própria de lei complementar, não podendo, nestes termos, ser revogada ou alterada por lei ordinária. Para tanto é preciso à produção de idêntico veículo (lei complementar).</w:t>
      </w:r>
      <w:r>
        <w:rPr>
          <w:i/>
          <w:iCs/>
          <w:sz w:val="22"/>
          <w:szCs w:val="22"/>
        </w:rPr>
        <w:t>”</w:t>
      </w:r>
      <w:r>
        <w:rPr>
          <w:rStyle w:val="Refdenotaderodap"/>
          <w:i/>
          <w:iCs/>
          <w:sz w:val="22"/>
          <w:szCs w:val="22"/>
        </w:rPr>
        <w:footnoteReference w:id="5"/>
      </w:r>
    </w:p>
    <w:p w14:paraId="6645196B" w14:textId="77777777" w:rsidR="00CF32DC" w:rsidRPr="00CF32DC" w:rsidRDefault="00CF32DC" w:rsidP="00CF32DC">
      <w:pPr>
        <w:spacing w:before="120" w:after="120"/>
        <w:ind w:left="2268"/>
        <w:jc w:val="both"/>
        <w:rPr>
          <w:i/>
          <w:iCs/>
          <w:sz w:val="22"/>
          <w:szCs w:val="22"/>
        </w:rPr>
      </w:pPr>
    </w:p>
    <w:p w14:paraId="1A629962" w14:textId="45312564" w:rsidR="009125E9" w:rsidRPr="009125E9" w:rsidRDefault="009125E9" w:rsidP="009125E9">
      <w:pPr>
        <w:spacing w:before="120" w:after="120" w:line="360" w:lineRule="auto"/>
        <w:ind w:left="357" w:firstLine="777"/>
        <w:jc w:val="both"/>
        <w:rPr>
          <w:sz w:val="24"/>
        </w:rPr>
      </w:pPr>
      <w:r w:rsidRPr="009125E9">
        <w:rPr>
          <w:sz w:val="24"/>
        </w:rPr>
        <w:t>O "fundamento de validade" se refere à base jurídica que confere legitimidade às normas, ou seja, é o critério pelo qual uma norma é considerada válida dentro do sistema jurídico. Esse fundamento está intimamente ligado à Constituição, que é a norma fundamental que estabelece os princípios e os limites para a validade das demais normas jurídicas.</w:t>
      </w:r>
    </w:p>
    <w:p w14:paraId="25892B09" w14:textId="6446B70E" w:rsidR="000C0315" w:rsidRPr="00F0594B" w:rsidRDefault="009125E9" w:rsidP="00F0594B">
      <w:pPr>
        <w:spacing w:before="120" w:after="120" w:line="360" w:lineRule="auto"/>
        <w:ind w:left="357" w:firstLine="777"/>
        <w:jc w:val="both"/>
        <w:rPr>
          <w:sz w:val="24"/>
        </w:rPr>
      </w:pPr>
      <w:r w:rsidRPr="009125E9">
        <w:rPr>
          <w:sz w:val="24"/>
        </w:rPr>
        <w:t xml:space="preserve">Existe uma distinção entre o fundamento de validade e a fonte do direito. Enquanto o fundamento de validade se refere à base jurídica que confere legitimidade às normas, a fonte do direito se refere aos processos ou meios pelos quais as normas </w:t>
      </w:r>
      <w:r w:rsidRPr="009125E9">
        <w:rPr>
          <w:sz w:val="24"/>
        </w:rPr>
        <w:lastRenderedPageBreak/>
        <w:t>são criadas. Um exemplo disso é quando uma norma é declarada inválida por violar a Constituição (fundamento de validade), mesmo que tenha sido originada de uma fonte formalmente válida, como uma lei aprovada pelo legislativo (fonte do direito).</w:t>
      </w:r>
    </w:p>
    <w:p w14:paraId="139B7C0A" w14:textId="72B6F7FE" w:rsidR="0016307F" w:rsidRPr="00FE3E25" w:rsidRDefault="000C0315" w:rsidP="0016307F">
      <w:pPr>
        <w:pStyle w:val="PargrafodaLista"/>
        <w:numPr>
          <w:ilvl w:val="0"/>
          <w:numId w:val="26"/>
        </w:numPr>
        <w:ind w:left="425" w:hanging="425"/>
        <w:contextualSpacing w:val="0"/>
        <w:jc w:val="both"/>
        <w:rPr>
          <w:b/>
          <w:bCs/>
          <w:sz w:val="24"/>
        </w:rPr>
      </w:pPr>
      <w:r w:rsidRPr="00D37F7A">
        <w:rPr>
          <w:b/>
          <w:bCs/>
          <w:sz w:val="24"/>
        </w:rPr>
        <w:t>Relacionar os conceitos de enunciação, enunciação-enunciada e enunciado-enunciado com os processos de produção normativa típicos realizados pelos Poderes Legislativo (lei), Executivo (ato administrativo) e Judiciário (sentença).</w:t>
      </w:r>
    </w:p>
    <w:p w14:paraId="46285826" w14:textId="77777777" w:rsidR="00FE3E25" w:rsidRDefault="00FE3E25" w:rsidP="00FE3E25">
      <w:pPr>
        <w:spacing w:before="120" w:after="120" w:line="360" w:lineRule="auto"/>
        <w:ind w:firstLine="1134"/>
        <w:jc w:val="both"/>
        <w:rPr>
          <w:sz w:val="24"/>
        </w:rPr>
      </w:pPr>
      <w:r w:rsidRPr="00176B88">
        <w:rPr>
          <w:sz w:val="24"/>
        </w:rPr>
        <w:t>Primeiramente tem-se que:</w:t>
      </w:r>
    </w:p>
    <w:p w14:paraId="14CA9388" w14:textId="77777777" w:rsidR="00FE3E25" w:rsidRPr="00127710" w:rsidRDefault="00FE3E25" w:rsidP="00FE3E25">
      <w:pPr>
        <w:pStyle w:val="PargrafodaLista"/>
        <w:numPr>
          <w:ilvl w:val="0"/>
          <w:numId w:val="46"/>
        </w:numPr>
        <w:spacing w:before="120" w:after="120" w:line="360" w:lineRule="auto"/>
        <w:jc w:val="both"/>
        <w:rPr>
          <w:sz w:val="24"/>
        </w:rPr>
      </w:pPr>
      <w:r w:rsidRPr="00447446">
        <w:rPr>
          <w:sz w:val="24"/>
          <w:u w:val="single"/>
        </w:rPr>
        <w:t>Enunciação</w:t>
      </w:r>
      <w:r w:rsidRPr="00127710">
        <w:rPr>
          <w:sz w:val="24"/>
        </w:rPr>
        <w:t xml:space="preserve"> é toda atividade humana (física) de produção de enunciados, é o próprio ato de fala.</w:t>
      </w:r>
    </w:p>
    <w:p w14:paraId="3A8A8732" w14:textId="77777777" w:rsidR="00FE3E25" w:rsidRDefault="00FE3E25" w:rsidP="00FE3E25">
      <w:pPr>
        <w:pStyle w:val="PargrafodaLista"/>
        <w:numPr>
          <w:ilvl w:val="0"/>
          <w:numId w:val="46"/>
        </w:numPr>
        <w:spacing w:before="120" w:after="120" w:line="360" w:lineRule="auto"/>
        <w:jc w:val="both"/>
        <w:rPr>
          <w:sz w:val="24"/>
        </w:rPr>
      </w:pPr>
      <w:r w:rsidRPr="00447446">
        <w:rPr>
          <w:sz w:val="24"/>
          <w:u w:val="single"/>
        </w:rPr>
        <w:t>Enunciação-enunciada</w:t>
      </w:r>
      <w:r w:rsidRPr="00127710">
        <w:rPr>
          <w:sz w:val="24"/>
        </w:rPr>
        <w:t xml:space="preserve"> são as marcas de pessoa, de espaço e de tempo da enunciação, projetadas</w:t>
      </w:r>
      <w:r>
        <w:rPr>
          <w:sz w:val="24"/>
        </w:rPr>
        <w:t xml:space="preserve"> </w:t>
      </w:r>
      <w:r w:rsidRPr="00127710">
        <w:rPr>
          <w:sz w:val="24"/>
        </w:rPr>
        <w:t>no enunciado. São instrumentos introdutores de norma jurídica.</w:t>
      </w:r>
    </w:p>
    <w:p w14:paraId="5A9DEE2E" w14:textId="286E6F2D" w:rsidR="00F21F51" w:rsidRPr="00E94D21" w:rsidRDefault="00FE3E25" w:rsidP="00E94D21">
      <w:pPr>
        <w:pStyle w:val="PargrafodaLista"/>
        <w:numPr>
          <w:ilvl w:val="0"/>
          <w:numId w:val="46"/>
        </w:numPr>
        <w:spacing w:before="120" w:after="120" w:line="360" w:lineRule="auto"/>
        <w:jc w:val="both"/>
        <w:rPr>
          <w:sz w:val="24"/>
        </w:rPr>
      </w:pPr>
      <w:r w:rsidRPr="00447446">
        <w:rPr>
          <w:sz w:val="24"/>
          <w:u w:val="single"/>
        </w:rPr>
        <w:t>Enunciado-enunciado</w:t>
      </w:r>
      <w:r w:rsidRPr="00127710">
        <w:rPr>
          <w:sz w:val="24"/>
        </w:rPr>
        <w:t xml:space="preserve"> é parte do texto desprovida das marcas da enunciação. São preceitos gerais</w:t>
      </w:r>
      <w:r>
        <w:rPr>
          <w:sz w:val="24"/>
        </w:rPr>
        <w:t xml:space="preserve"> </w:t>
      </w:r>
      <w:r w:rsidRPr="00127710">
        <w:rPr>
          <w:sz w:val="24"/>
        </w:rPr>
        <w:t>e abstratos. É o enunciado veiculado pela enunciação-enunciada.</w:t>
      </w:r>
    </w:p>
    <w:p w14:paraId="561D7247" w14:textId="77777777" w:rsidR="00F21F51" w:rsidRPr="00F21F51" w:rsidRDefault="00F21F51" w:rsidP="00F21F51">
      <w:pPr>
        <w:pStyle w:val="1"/>
        <w:spacing w:line="360" w:lineRule="auto"/>
        <w:ind w:left="284" w:firstLine="709"/>
        <w:rPr>
          <w:rFonts w:ascii="Times New Roman" w:hAnsi="Times New Roman" w:cs="Times New Roman"/>
          <w:sz w:val="24"/>
          <w:szCs w:val="24"/>
        </w:rPr>
      </w:pPr>
      <w:r w:rsidRPr="00F21F51">
        <w:rPr>
          <w:rFonts w:ascii="Times New Roman" w:hAnsi="Times New Roman" w:cs="Times New Roman"/>
          <w:sz w:val="24"/>
          <w:szCs w:val="24"/>
        </w:rPr>
        <w:t>Neste caso temos:</w:t>
      </w:r>
    </w:p>
    <w:p w14:paraId="6B3FF365" w14:textId="7176B53A" w:rsidR="002106A2" w:rsidRPr="002D6358" w:rsidRDefault="00F21F51" w:rsidP="002106A2">
      <w:pPr>
        <w:pStyle w:val="1"/>
        <w:numPr>
          <w:ilvl w:val="0"/>
          <w:numId w:val="47"/>
        </w:numPr>
        <w:spacing w:line="360" w:lineRule="auto"/>
        <w:rPr>
          <w:rFonts w:ascii="Times New Roman" w:hAnsi="Times New Roman" w:cs="Times New Roman"/>
          <w:sz w:val="24"/>
          <w:szCs w:val="24"/>
          <w:u w:val="single"/>
        </w:rPr>
      </w:pPr>
      <w:r w:rsidRPr="002D6358">
        <w:rPr>
          <w:rFonts w:ascii="Times New Roman" w:hAnsi="Times New Roman" w:cs="Times New Roman"/>
          <w:sz w:val="24"/>
          <w:szCs w:val="24"/>
          <w:u w:val="single"/>
        </w:rPr>
        <w:t>PODER LEGISLATIVO</w:t>
      </w:r>
      <w:r w:rsidR="00CD3299">
        <w:rPr>
          <w:rFonts w:ascii="Times New Roman" w:hAnsi="Times New Roman" w:cs="Times New Roman"/>
          <w:sz w:val="24"/>
          <w:szCs w:val="24"/>
          <w:u w:val="single"/>
        </w:rPr>
        <w:t xml:space="preserve"> (LEI)</w:t>
      </w:r>
    </w:p>
    <w:p w14:paraId="1B5DFD16" w14:textId="77777777" w:rsidR="002D6358" w:rsidRDefault="002106A2" w:rsidP="002D6358">
      <w:pPr>
        <w:pStyle w:val="1"/>
        <w:numPr>
          <w:ilvl w:val="0"/>
          <w:numId w:val="48"/>
        </w:numPr>
        <w:spacing w:line="360" w:lineRule="auto"/>
        <w:rPr>
          <w:rFonts w:ascii="Times New Roman" w:hAnsi="Times New Roman" w:cs="Times New Roman"/>
          <w:sz w:val="24"/>
          <w:szCs w:val="24"/>
        </w:rPr>
      </w:pPr>
      <w:r w:rsidRPr="008C379C">
        <w:rPr>
          <w:rFonts w:ascii="Times New Roman" w:hAnsi="Times New Roman" w:cs="Times New Roman"/>
          <w:sz w:val="24"/>
          <w:szCs w:val="24"/>
          <w:u w:val="single"/>
        </w:rPr>
        <w:t>Enunciação</w:t>
      </w:r>
      <w:r w:rsidRPr="00F21F51">
        <w:rPr>
          <w:rFonts w:ascii="Times New Roman" w:hAnsi="Times New Roman" w:cs="Times New Roman"/>
          <w:sz w:val="24"/>
          <w:szCs w:val="24"/>
        </w:rPr>
        <w:t>: está nos debates em plenários, nas negociações entre os parlamentares, ou seja, toda</w:t>
      </w:r>
      <w:r w:rsidR="002D6358">
        <w:rPr>
          <w:rFonts w:ascii="Times New Roman" w:hAnsi="Times New Roman" w:cs="Times New Roman"/>
          <w:sz w:val="24"/>
          <w:szCs w:val="24"/>
        </w:rPr>
        <w:t xml:space="preserve"> </w:t>
      </w:r>
      <w:r w:rsidRPr="002D6358">
        <w:rPr>
          <w:rFonts w:ascii="Times New Roman" w:hAnsi="Times New Roman" w:cs="Times New Roman"/>
          <w:sz w:val="24"/>
          <w:szCs w:val="24"/>
        </w:rPr>
        <w:t>atividade do parlamentar.</w:t>
      </w:r>
    </w:p>
    <w:p w14:paraId="3C1E6BC9" w14:textId="77777777" w:rsidR="002D6358" w:rsidRDefault="002106A2" w:rsidP="002D6358">
      <w:pPr>
        <w:pStyle w:val="1"/>
        <w:numPr>
          <w:ilvl w:val="0"/>
          <w:numId w:val="48"/>
        </w:numPr>
        <w:spacing w:line="360" w:lineRule="auto"/>
        <w:rPr>
          <w:rFonts w:ascii="Times New Roman" w:hAnsi="Times New Roman" w:cs="Times New Roman"/>
          <w:sz w:val="24"/>
          <w:szCs w:val="24"/>
        </w:rPr>
      </w:pPr>
      <w:r w:rsidRPr="008C379C">
        <w:rPr>
          <w:rFonts w:ascii="Times New Roman" w:hAnsi="Times New Roman" w:cs="Times New Roman"/>
          <w:sz w:val="24"/>
          <w:szCs w:val="24"/>
          <w:u w:val="single"/>
        </w:rPr>
        <w:t>Enunciação-enunciada</w:t>
      </w:r>
      <w:r w:rsidRPr="002D6358">
        <w:rPr>
          <w:rFonts w:ascii="Times New Roman" w:hAnsi="Times New Roman" w:cs="Times New Roman"/>
          <w:sz w:val="24"/>
          <w:szCs w:val="24"/>
        </w:rPr>
        <w:t>: se dá na configuração do agente competente.</w:t>
      </w:r>
    </w:p>
    <w:p w14:paraId="3B927C63" w14:textId="629A632D" w:rsidR="002106A2" w:rsidRPr="00E94D21" w:rsidRDefault="002106A2" w:rsidP="00E94D21">
      <w:pPr>
        <w:pStyle w:val="1"/>
        <w:numPr>
          <w:ilvl w:val="0"/>
          <w:numId w:val="48"/>
        </w:numPr>
        <w:spacing w:line="360" w:lineRule="auto"/>
        <w:rPr>
          <w:rFonts w:ascii="Times New Roman" w:hAnsi="Times New Roman" w:cs="Times New Roman"/>
          <w:sz w:val="24"/>
          <w:szCs w:val="24"/>
        </w:rPr>
      </w:pPr>
      <w:r w:rsidRPr="008C379C">
        <w:rPr>
          <w:rFonts w:ascii="Times New Roman" w:hAnsi="Times New Roman" w:cs="Times New Roman"/>
          <w:sz w:val="24"/>
          <w:szCs w:val="24"/>
          <w:u w:val="single"/>
        </w:rPr>
        <w:t>Enunciado-enunciado</w:t>
      </w:r>
      <w:r w:rsidRPr="002D6358">
        <w:rPr>
          <w:rFonts w:ascii="Times New Roman" w:hAnsi="Times New Roman" w:cs="Times New Roman"/>
          <w:sz w:val="24"/>
          <w:szCs w:val="24"/>
        </w:rPr>
        <w:t>: norma individual e concreta elaborada pelo agente competente, podendo ser, por</w:t>
      </w:r>
      <w:r w:rsidR="008C379C">
        <w:rPr>
          <w:rFonts w:ascii="Times New Roman" w:hAnsi="Times New Roman" w:cs="Times New Roman"/>
          <w:sz w:val="24"/>
          <w:szCs w:val="24"/>
        </w:rPr>
        <w:t xml:space="preserve"> </w:t>
      </w:r>
      <w:r w:rsidRPr="008C379C">
        <w:rPr>
          <w:rFonts w:ascii="Times New Roman" w:hAnsi="Times New Roman" w:cs="Times New Roman"/>
          <w:sz w:val="24"/>
          <w:szCs w:val="24"/>
        </w:rPr>
        <w:t>exemplo, a lei.</w:t>
      </w:r>
    </w:p>
    <w:p w14:paraId="01008569" w14:textId="489B1398" w:rsidR="0080589B" w:rsidRPr="0080589B" w:rsidRDefault="00F21F51" w:rsidP="0080589B">
      <w:pPr>
        <w:pStyle w:val="1"/>
        <w:numPr>
          <w:ilvl w:val="0"/>
          <w:numId w:val="47"/>
        </w:numPr>
        <w:spacing w:line="360" w:lineRule="auto"/>
        <w:rPr>
          <w:rFonts w:ascii="Times New Roman" w:hAnsi="Times New Roman" w:cs="Times New Roman"/>
          <w:sz w:val="24"/>
          <w:szCs w:val="24"/>
          <w:u w:val="single"/>
        </w:rPr>
      </w:pPr>
      <w:r w:rsidRPr="00E94D21">
        <w:rPr>
          <w:rFonts w:ascii="Times New Roman" w:hAnsi="Times New Roman" w:cs="Times New Roman"/>
          <w:sz w:val="24"/>
          <w:szCs w:val="24"/>
          <w:u w:val="single"/>
        </w:rPr>
        <w:t>PODER EXECUTIVO</w:t>
      </w:r>
      <w:r w:rsidR="00CD3299">
        <w:rPr>
          <w:rFonts w:ascii="Times New Roman" w:hAnsi="Times New Roman" w:cs="Times New Roman"/>
          <w:sz w:val="24"/>
          <w:szCs w:val="24"/>
          <w:u w:val="single"/>
        </w:rPr>
        <w:t xml:space="preserve"> (ATO ADMINISTRATIVO)</w:t>
      </w:r>
    </w:p>
    <w:p w14:paraId="7082D677" w14:textId="77777777" w:rsidR="0080589B" w:rsidRDefault="0080589B" w:rsidP="0080589B">
      <w:pPr>
        <w:pStyle w:val="1"/>
        <w:numPr>
          <w:ilvl w:val="0"/>
          <w:numId w:val="49"/>
        </w:numPr>
        <w:tabs>
          <w:tab w:val="left" w:pos="993"/>
        </w:tabs>
        <w:spacing w:line="360" w:lineRule="auto"/>
        <w:ind w:left="851" w:hanging="142"/>
        <w:rPr>
          <w:rFonts w:ascii="Times New Roman" w:hAnsi="Times New Roman" w:cs="Times New Roman"/>
          <w:sz w:val="24"/>
          <w:szCs w:val="24"/>
        </w:rPr>
      </w:pPr>
      <w:r w:rsidRPr="00E94D21">
        <w:rPr>
          <w:rFonts w:ascii="Times New Roman" w:hAnsi="Times New Roman" w:cs="Times New Roman"/>
          <w:sz w:val="24"/>
          <w:szCs w:val="24"/>
          <w:u w:val="single"/>
        </w:rPr>
        <w:t>Enunciação</w:t>
      </w:r>
      <w:r w:rsidRPr="00F21F51">
        <w:rPr>
          <w:rFonts w:ascii="Times New Roman" w:hAnsi="Times New Roman" w:cs="Times New Roman"/>
          <w:sz w:val="24"/>
          <w:szCs w:val="24"/>
        </w:rPr>
        <w:t>: são os atos dos administradores que vão consequentemente resultar nos enunciados da</w:t>
      </w:r>
      <w:r>
        <w:rPr>
          <w:rFonts w:ascii="Times New Roman" w:hAnsi="Times New Roman" w:cs="Times New Roman"/>
          <w:sz w:val="24"/>
          <w:szCs w:val="24"/>
        </w:rPr>
        <w:t xml:space="preserve"> </w:t>
      </w:r>
      <w:r w:rsidRPr="00E94D21">
        <w:rPr>
          <w:rFonts w:ascii="Times New Roman" w:hAnsi="Times New Roman" w:cs="Times New Roman"/>
          <w:sz w:val="24"/>
          <w:szCs w:val="24"/>
        </w:rPr>
        <w:t>Administração. Podem ser, por exemplo, os atos de fala dos entes da Administração.</w:t>
      </w:r>
    </w:p>
    <w:p w14:paraId="666A7619" w14:textId="77777777" w:rsidR="0080589B" w:rsidRDefault="0080589B" w:rsidP="0080589B">
      <w:pPr>
        <w:pStyle w:val="1"/>
        <w:numPr>
          <w:ilvl w:val="0"/>
          <w:numId w:val="49"/>
        </w:numPr>
        <w:tabs>
          <w:tab w:val="left" w:pos="993"/>
        </w:tabs>
        <w:spacing w:line="360" w:lineRule="auto"/>
        <w:ind w:left="851" w:hanging="142"/>
        <w:rPr>
          <w:rFonts w:ascii="Times New Roman" w:hAnsi="Times New Roman" w:cs="Times New Roman"/>
          <w:sz w:val="24"/>
          <w:szCs w:val="24"/>
        </w:rPr>
      </w:pPr>
      <w:r w:rsidRPr="00E94D21">
        <w:rPr>
          <w:rFonts w:ascii="Times New Roman" w:hAnsi="Times New Roman" w:cs="Times New Roman"/>
          <w:sz w:val="24"/>
          <w:szCs w:val="24"/>
          <w:u w:val="single"/>
        </w:rPr>
        <w:t>Enunciação-enunciada</w:t>
      </w:r>
      <w:r w:rsidRPr="00E94D21">
        <w:rPr>
          <w:rFonts w:ascii="Times New Roman" w:hAnsi="Times New Roman" w:cs="Times New Roman"/>
          <w:sz w:val="24"/>
          <w:szCs w:val="24"/>
        </w:rPr>
        <w:t>: As informações prestadas pelo sujeito passivo ao Fisco, bem como a antecipação</w:t>
      </w:r>
      <w:r>
        <w:rPr>
          <w:rFonts w:ascii="Times New Roman" w:hAnsi="Times New Roman" w:cs="Times New Roman"/>
          <w:sz w:val="24"/>
          <w:szCs w:val="24"/>
        </w:rPr>
        <w:t xml:space="preserve"> </w:t>
      </w:r>
      <w:r w:rsidRPr="0080589B">
        <w:rPr>
          <w:rFonts w:ascii="Times New Roman" w:hAnsi="Times New Roman" w:cs="Times New Roman"/>
          <w:sz w:val="24"/>
          <w:szCs w:val="24"/>
        </w:rPr>
        <w:t>do pagamento da obrigação tributária para posterior homologação, são os enunciados da obrigação</w:t>
      </w:r>
      <w:r>
        <w:rPr>
          <w:rFonts w:ascii="Times New Roman" w:hAnsi="Times New Roman" w:cs="Times New Roman"/>
          <w:sz w:val="24"/>
          <w:szCs w:val="24"/>
        </w:rPr>
        <w:t xml:space="preserve"> </w:t>
      </w:r>
      <w:r w:rsidRPr="0080589B">
        <w:rPr>
          <w:rFonts w:ascii="Times New Roman" w:hAnsi="Times New Roman" w:cs="Times New Roman"/>
          <w:sz w:val="24"/>
          <w:szCs w:val="24"/>
        </w:rPr>
        <w:t xml:space="preserve">tributária. E o emissor deste enunciado – o sujeito passivo – não é a autoridade administrativa </w:t>
      </w:r>
      <w:r w:rsidRPr="0080589B">
        <w:rPr>
          <w:rFonts w:ascii="Times New Roman" w:hAnsi="Times New Roman" w:cs="Times New Roman"/>
          <w:sz w:val="24"/>
          <w:szCs w:val="24"/>
        </w:rPr>
        <w:lastRenderedPageBreak/>
        <w:t>competente</w:t>
      </w:r>
      <w:r>
        <w:rPr>
          <w:rFonts w:ascii="Times New Roman" w:hAnsi="Times New Roman" w:cs="Times New Roman"/>
          <w:sz w:val="24"/>
          <w:szCs w:val="24"/>
        </w:rPr>
        <w:t xml:space="preserve"> </w:t>
      </w:r>
      <w:r w:rsidRPr="0080589B">
        <w:rPr>
          <w:rFonts w:ascii="Times New Roman" w:hAnsi="Times New Roman" w:cs="Times New Roman"/>
          <w:sz w:val="24"/>
          <w:szCs w:val="24"/>
        </w:rPr>
        <w:t>a constituir o crédito tributário, cabendo-o a ele apenas fornecer os elementos (enunciados) que integrarão</w:t>
      </w:r>
      <w:r>
        <w:rPr>
          <w:rFonts w:ascii="Times New Roman" w:hAnsi="Times New Roman" w:cs="Times New Roman"/>
          <w:sz w:val="24"/>
          <w:szCs w:val="24"/>
        </w:rPr>
        <w:t xml:space="preserve"> </w:t>
      </w:r>
      <w:r w:rsidRPr="0080589B">
        <w:rPr>
          <w:rFonts w:ascii="Times New Roman" w:hAnsi="Times New Roman" w:cs="Times New Roman"/>
          <w:sz w:val="24"/>
          <w:szCs w:val="24"/>
        </w:rPr>
        <w:t>a “enunciação-enunciada”. Cabe ao Fisco, por sua vez, introduzir a “enunciação-enunciada” para que o</w:t>
      </w:r>
      <w:r>
        <w:rPr>
          <w:rFonts w:ascii="Times New Roman" w:hAnsi="Times New Roman" w:cs="Times New Roman"/>
          <w:sz w:val="24"/>
          <w:szCs w:val="24"/>
        </w:rPr>
        <w:t xml:space="preserve"> </w:t>
      </w:r>
      <w:r w:rsidRPr="0080589B">
        <w:rPr>
          <w:rFonts w:ascii="Times New Roman" w:hAnsi="Times New Roman" w:cs="Times New Roman"/>
          <w:sz w:val="24"/>
          <w:szCs w:val="24"/>
        </w:rPr>
        <w:t>lançamento seja uma norma jurídica efetivamente, porquanto é ele a autoridade administrativa</w:t>
      </w:r>
      <w:r>
        <w:rPr>
          <w:rFonts w:ascii="Times New Roman" w:hAnsi="Times New Roman" w:cs="Times New Roman"/>
          <w:sz w:val="24"/>
          <w:szCs w:val="24"/>
        </w:rPr>
        <w:t xml:space="preserve"> </w:t>
      </w:r>
      <w:r w:rsidRPr="0080589B">
        <w:rPr>
          <w:rFonts w:ascii="Times New Roman" w:hAnsi="Times New Roman" w:cs="Times New Roman"/>
          <w:sz w:val="24"/>
          <w:szCs w:val="24"/>
        </w:rPr>
        <w:t>competente a fazê-lo.</w:t>
      </w:r>
    </w:p>
    <w:p w14:paraId="0E35C9A2" w14:textId="0E7205C7" w:rsidR="0080589B" w:rsidRPr="00CD3299" w:rsidRDefault="0080589B" w:rsidP="00CD3299">
      <w:pPr>
        <w:pStyle w:val="1"/>
        <w:numPr>
          <w:ilvl w:val="0"/>
          <w:numId w:val="49"/>
        </w:numPr>
        <w:tabs>
          <w:tab w:val="left" w:pos="993"/>
        </w:tabs>
        <w:spacing w:line="360" w:lineRule="auto"/>
        <w:ind w:left="851" w:hanging="142"/>
        <w:rPr>
          <w:rFonts w:ascii="Times New Roman" w:hAnsi="Times New Roman" w:cs="Times New Roman"/>
          <w:sz w:val="24"/>
          <w:szCs w:val="24"/>
        </w:rPr>
      </w:pPr>
      <w:r w:rsidRPr="0080589B">
        <w:rPr>
          <w:rFonts w:ascii="Times New Roman" w:hAnsi="Times New Roman" w:cs="Times New Roman"/>
          <w:sz w:val="24"/>
          <w:szCs w:val="24"/>
          <w:u w:val="single"/>
        </w:rPr>
        <w:t>Enunciado-enunciado</w:t>
      </w:r>
      <w:r w:rsidRPr="0080589B">
        <w:rPr>
          <w:rFonts w:ascii="Times New Roman" w:hAnsi="Times New Roman" w:cs="Times New Roman"/>
          <w:sz w:val="24"/>
          <w:szCs w:val="24"/>
        </w:rPr>
        <w:t>: é o próprio ato administrativo que se mostra como uma norma individual e</w:t>
      </w:r>
      <w:r>
        <w:rPr>
          <w:rFonts w:ascii="Times New Roman" w:hAnsi="Times New Roman" w:cs="Times New Roman"/>
          <w:sz w:val="24"/>
          <w:szCs w:val="24"/>
        </w:rPr>
        <w:t xml:space="preserve"> </w:t>
      </w:r>
      <w:r w:rsidRPr="0080589B">
        <w:rPr>
          <w:rFonts w:ascii="Times New Roman" w:hAnsi="Times New Roman" w:cs="Times New Roman"/>
          <w:sz w:val="24"/>
          <w:szCs w:val="24"/>
        </w:rPr>
        <w:t>concreta elaborada pelo agente competente, podendo ser, por exemplo, um decreto.</w:t>
      </w:r>
    </w:p>
    <w:p w14:paraId="4A15D668" w14:textId="2B5862CD" w:rsidR="00F21F51" w:rsidRPr="00CD3299" w:rsidRDefault="00F21F51" w:rsidP="0080589B">
      <w:pPr>
        <w:pStyle w:val="1"/>
        <w:numPr>
          <w:ilvl w:val="0"/>
          <w:numId w:val="47"/>
        </w:numPr>
        <w:spacing w:line="360" w:lineRule="auto"/>
        <w:rPr>
          <w:rFonts w:ascii="Times New Roman" w:hAnsi="Times New Roman" w:cs="Times New Roman"/>
          <w:sz w:val="24"/>
          <w:szCs w:val="24"/>
          <w:u w:val="single"/>
        </w:rPr>
      </w:pPr>
      <w:r w:rsidRPr="00CD3299">
        <w:rPr>
          <w:rFonts w:ascii="Times New Roman" w:hAnsi="Times New Roman" w:cs="Times New Roman"/>
          <w:sz w:val="24"/>
          <w:szCs w:val="24"/>
          <w:u w:val="single"/>
        </w:rPr>
        <w:t>PODER JUDICIÁRIO</w:t>
      </w:r>
      <w:r w:rsidR="00CD3299">
        <w:rPr>
          <w:rFonts w:ascii="Times New Roman" w:hAnsi="Times New Roman" w:cs="Times New Roman"/>
          <w:sz w:val="24"/>
          <w:szCs w:val="24"/>
          <w:u w:val="single"/>
        </w:rPr>
        <w:t xml:space="preserve"> (SENTENÇA)</w:t>
      </w:r>
    </w:p>
    <w:p w14:paraId="4B23D09F" w14:textId="77777777" w:rsidR="00D933B4" w:rsidRDefault="00F21F51" w:rsidP="00D933B4">
      <w:pPr>
        <w:pStyle w:val="1"/>
        <w:numPr>
          <w:ilvl w:val="0"/>
          <w:numId w:val="50"/>
        </w:numPr>
        <w:spacing w:line="360" w:lineRule="auto"/>
        <w:rPr>
          <w:rFonts w:ascii="Times New Roman" w:hAnsi="Times New Roman" w:cs="Times New Roman"/>
          <w:sz w:val="24"/>
          <w:szCs w:val="24"/>
        </w:rPr>
      </w:pPr>
      <w:r w:rsidRPr="00D933B4">
        <w:rPr>
          <w:rFonts w:ascii="Times New Roman" w:hAnsi="Times New Roman" w:cs="Times New Roman"/>
          <w:sz w:val="24"/>
          <w:szCs w:val="24"/>
          <w:u w:val="single"/>
        </w:rPr>
        <w:t>Enunciação</w:t>
      </w:r>
      <w:r w:rsidRPr="00F21F51">
        <w:rPr>
          <w:rFonts w:ascii="Times New Roman" w:hAnsi="Times New Roman" w:cs="Times New Roman"/>
          <w:sz w:val="24"/>
          <w:szCs w:val="24"/>
        </w:rPr>
        <w:t>: é o ato dos magistrados que resultam na produção dos enunciados, quais sejam, nas</w:t>
      </w:r>
      <w:r w:rsidR="00D933B4">
        <w:rPr>
          <w:rFonts w:ascii="Times New Roman" w:hAnsi="Times New Roman" w:cs="Times New Roman"/>
          <w:sz w:val="24"/>
          <w:szCs w:val="24"/>
        </w:rPr>
        <w:t xml:space="preserve"> </w:t>
      </w:r>
      <w:r w:rsidRPr="00D933B4">
        <w:rPr>
          <w:rFonts w:ascii="Times New Roman" w:hAnsi="Times New Roman" w:cs="Times New Roman"/>
          <w:sz w:val="24"/>
          <w:szCs w:val="24"/>
        </w:rPr>
        <w:t>sentenças e nos acórdãos.</w:t>
      </w:r>
    </w:p>
    <w:p w14:paraId="6C93E07B" w14:textId="77777777" w:rsidR="00D933B4" w:rsidRDefault="00F21F51" w:rsidP="00D933B4">
      <w:pPr>
        <w:pStyle w:val="1"/>
        <w:numPr>
          <w:ilvl w:val="0"/>
          <w:numId w:val="50"/>
        </w:numPr>
        <w:spacing w:line="360" w:lineRule="auto"/>
        <w:rPr>
          <w:rFonts w:ascii="Times New Roman" w:hAnsi="Times New Roman" w:cs="Times New Roman"/>
          <w:sz w:val="24"/>
          <w:szCs w:val="24"/>
        </w:rPr>
      </w:pPr>
      <w:r w:rsidRPr="00D933B4">
        <w:rPr>
          <w:rFonts w:ascii="Times New Roman" w:hAnsi="Times New Roman" w:cs="Times New Roman"/>
          <w:sz w:val="24"/>
          <w:szCs w:val="24"/>
          <w:u w:val="single"/>
        </w:rPr>
        <w:t>Enunciação-enunciada</w:t>
      </w:r>
      <w:r w:rsidRPr="00D933B4">
        <w:rPr>
          <w:rFonts w:ascii="Times New Roman" w:hAnsi="Times New Roman" w:cs="Times New Roman"/>
          <w:sz w:val="24"/>
          <w:szCs w:val="24"/>
        </w:rPr>
        <w:t>: é o ato pelo qual permite o jurista identificar quando o texto foi produzido, aonde</w:t>
      </w:r>
      <w:r w:rsidR="00D933B4">
        <w:rPr>
          <w:rFonts w:ascii="Times New Roman" w:hAnsi="Times New Roman" w:cs="Times New Roman"/>
          <w:sz w:val="24"/>
          <w:szCs w:val="24"/>
        </w:rPr>
        <w:t xml:space="preserve"> </w:t>
      </w:r>
      <w:r w:rsidRPr="00D933B4">
        <w:rPr>
          <w:rFonts w:ascii="Times New Roman" w:hAnsi="Times New Roman" w:cs="Times New Roman"/>
          <w:sz w:val="24"/>
          <w:szCs w:val="24"/>
        </w:rPr>
        <w:t>o foi, o procedimento adotado para sua produção, bem como que autoridades o introduziram no sistema.</w:t>
      </w:r>
      <w:r w:rsidR="00D933B4">
        <w:rPr>
          <w:rFonts w:ascii="Times New Roman" w:hAnsi="Times New Roman" w:cs="Times New Roman"/>
          <w:sz w:val="24"/>
          <w:szCs w:val="24"/>
        </w:rPr>
        <w:t xml:space="preserve"> </w:t>
      </w:r>
      <w:r w:rsidRPr="00D933B4">
        <w:rPr>
          <w:rFonts w:ascii="Times New Roman" w:hAnsi="Times New Roman" w:cs="Times New Roman"/>
          <w:sz w:val="24"/>
          <w:szCs w:val="24"/>
        </w:rPr>
        <w:t>Ou seja, é pela enunciação-enunciada que se verifica se uma norma foi ou não introduzida no sistema.</w:t>
      </w:r>
    </w:p>
    <w:p w14:paraId="3F396994" w14:textId="5BD4E123" w:rsidR="00AF142D" w:rsidRPr="001744B4" w:rsidRDefault="00F21F51" w:rsidP="001744B4">
      <w:pPr>
        <w:pStyle w:val="1"/>
        <w:numPr>
          <w:ilvl w:val="0"/>
          <w:numId w:val="50"/>
        </w:numPr>
        <w:spacing w:line="360" w:lineRule="auto"/>
        <w:rPr>
          <w:rFonts w:ascii="Times New Roman" w:hAnsi="Times New Roman" w:cs="Times New Roman"/>
          <w:sz w:val="24"/>
          <w:szCs w:val="24"/>
        </w:rPr>
      </w:pPr>
      <w:r w:rsidRPr="00D933B4">
        <w:rPr>
          <w:rFonts w:ascii="Times New Roman" w:hAnsi="Times New Roman" w:cs="Times New Roman"/>
          <w:sz w:val="24"/>
          <w:szCs w:val="24"/>
          <w:u w:val="single"/>
        </w:rPr>
        <w:t>Enunciado-enunciado:</w:t>
      </w:r>
      <w:r w:rsidRPr="00D933B4">
        <w:rPr>
          <w:rFonts w:ascii="Times New Roman" w:hAnsi="Times New Roman" w:cs="Times New Roman"/>
          <w:sz w:val="24"/>
          <w:szCs w:val="24"/>
        </w:rPr>
        <w:t xml:space="preserve"> norma individual e concreta elaborada pelo agente competente, podendo ser, por</w:t>
      </w:r>
      <w:r w:rsidR="00D933B4">
        <w:rPr>
          <w:rFonts w:ascii="Times New Roman" w:hAnsi="Times New Roman" w:cs="Times New Roman"/>
          <w:sz w:val="24"/>
          <w:szCs w:val="24"/>
        </w:rPr>
        <w:t xml:space="preserve"> </w:t>
      </w:r>
      <w:r w:rsidRPr="00D933B4">
        <w:rPr>
          <w:rFonts w:ascii="Times New Roman" w:hAnsi="Times New Roman" w:cs="Times New Roman"/>
          <w:sz w:val="24"/>
          <w:szCs w:val="24"/>
        </w:rPr>
        <w:t>exemplo, uma sentença ou um acórdão.</w:t>
      </w:r>
    </w:p>
    <w:p w14:paraId="63993C9E" w14:textId="694E9992" w:rsidR="000C0315" w:rsidRPr="00B20E12" w:rsidRDefault="000C0315" w:rsidP="00375742">
      <w:pPr>
        <w:pStyle w:val="PargrafodaLista"/>
        <w:numPr>
          <w:ilvl w:val="0"/>
          <w:numId w:val="26"/>
        </w:numPr>
        <w:ind w:left="425" w:hanging="425"/>
        <w:contextualSpacing w:val="0"/>
        <w:jc w:val="both"/>
        <w:rPr>
          <w:b/>
          <w:bCs/>
          <w:sz w:val="24"/>
        </w:rPr>
      </w:pPr>
      <w:r w:rsidRPr="00B20E12">
        <w:rPr>
          <w:b/>
          <w:bCs/>
          <w:sz w:val="24"/>
        </w:rPr>
        <w:t>Identificar quando possível, no fragmento de direito positivo abaixo, os seguintes elementos justificando os que não forem encontrados</w:t>
      </w:r>
      <w:r w:rsidR="00D15603" w:rsidRPr="00B20E12">
        <w:rPr>
          <w:b/>
          <w:bCs/>
          <w:sz w:val="24"/>
        </w:rPr>
        <w:t>: (i) enunciação; (</w:t>
      </w:r>
      <w:proofErr w:type="spellStart"/>
      <w:r w:rsidR="00D15603" w:rsidRPr="00B20E12">
        <w:rPr>
          <w:b/>
          <w:bCs/>
          <w:sz w:val="24"/>
        </w:rPr>
        <w:t>ii</w:t>
      </w:r>
      <w:proofErr w:type="spellEnd"/>
      <w:r w:rsidR="00D15603" w:rsidRPr="00B20E12">
        <w:rPr>
          <w:b/>
          <w:bCs/>
          <w:sz w:val="24"/>
        </w:rPr>
        <w:t>) enunciação-enunciada; (</w:t>
      </w:r>
      <w:proofErr w:type="spellStart"/>
      <w:r w:rsidR="00D15603" w:rsidRPr="00B20E12">
        <w:rPr>
          <w:b/>
          <w:bCs/>
          <w:sz w:val="24"/>
        </w:rPr>
        <w:t>iii</w:t>
      </w:r>
      <w:proofErr w:type="spellEnd"/>
      <w:r w:rsidR="00D15603" w:rsidRPr="00B20E12">
        <w:rPr>
          <w:b/>
          <w:bCs/>
          <w:sz w:val="24"/>
        </w:rPr>
        <w:t>) enunciado-enunciado; (</w:t>
      </w:r>
      <w:proofErr w:type="spellStart"/>
      <w:r w:rsidR="00D15603" w:rsidRPr="00B20E12">
        <w:rPr>
          <w:b/>
          <w:bCs/>
          <w:sz w:val="24"/>
        </w:rPr>
        <w:t>iv</w:t>
      </w:r>
      <w:proofErr w:type="spellEnd"/>
      <w:r w:rsidR="00D15603" w:rsidRPr="00B20E12">
        <w:rPr>
          <w:b/>
          <w:bCs/>
          <w:sz w:val="24"/>
        </w:rPr>
        <w:t>) veículo ou instrumento introdutor de norma; (v) fonte material; (vi) fonte formal; (</w:t>
      </w:r>
      <w:proofErr w:type="spellStart"/>
      <w:r w:rsidR="00D15603" w:rsidRPr="00B20E12">
        <w:rPr>
          <w:b/>
          <w:bCs/>
          <w:sz w:val="24"/>
        </w:rPr>
        <w:t>vii</w:t>
      </w:r>
      <w:proofErr w:type="spellEnd"/>
      <w:r w:rsidR="00D15603" w:rsidRPr="00B20E12">
        <w:rPr>
          <w:b/>
          <w:bCs/>
          <w:sz w:val="24"/>
        </w:rPr>
        <w:t>) procedimento; (</w:t>
      </w:r>
      <w:proofErr w:type="spellStart"/>
      <w:r w:rsidR="00D15603" w:rsidRPr="00B20E12">
        <w:rPr>
          <w:b/>
          <w:bCs/>
          <w:sz w:val="24"/>
        </w:rPr>
        <w:t>viii</w:t>
      </w:r>
      <w:proofErr w:type="spellEnd"/>
      <w:r w:rsidR="00D15603" w:rsidRPr="00B20E12">
        <w:rPr>
          <w:b/>
          <w:bCs/>
          <w:sz w:val="24"/>
        </w:rPr>
        <w:t>) sujeitos competentes; (</w:t>
      </w:r>
      <w:proofErr w:type="spellStart"/>
      <w:r w:rsidR="00D15603" w:rsidRPr="00B20E12">
        <w:rPr>
          <w:b/>
          <w:bCs/>
          <w:sz w:val="24"/>
        </w:rPr>
        <w:t>ix</w:t>
      </w:r>
      <w:proofErr w:type="spellEnd"/>
      <w:r w:rsidR="00D15603" w:rsidRPr="00B20E12">
        <w:rPr>
          <w:b/>
          <w:bCs/>
          <w:sz w:val="24"/>
        </w:rPr>
        <w:t>) preceitos gerais e abstratos, e (</w:t>
      </w:r>
      <w:proofErr w:type="spellStart"/>
      <w:r w:rsidR="00D15603" w:rsidRPr="00B20E12">
        <w:rPr>
          <w:b/>
          <w:bCs/>
          <w:sz w:val="24"/>
        </w:rPr>
        <w:t>ix</w:t>
      </w:r>
      <w:proofErr w:type="spellEnd"/>
      <w:r w:rsidR="00D15603" w:rsidRPr="00B20E12">
        <w:rPr>
          <w:b/>
          <w:bCs/>
          <w:sz w:val="24"/>
        </w:rPr>
        <w:t>) norma geral e concreta:</w:t>
      </w:r>
    </w:p>
    <w:p w14:paraId="08B76EBD" w14:textId="77777777" w:rsidR="000C0315" w:rsidRPr="00B20E12" w:rsidRDefault="000C0315" w:rsidP="000C0315">
      <w:pPr>
        <w:rPr>
          <w:b/>
          <w:bCs/>
          <w:sz w:val="24"/>
          <w:szCs w:val="24"/>
        </w:rPr>
      </w:pPr>
    </w:p>
    <w:p w14:paraId="00200D60" w14:textId="610E475F" w:rsidR="000C0315" w:rsidRPr="00953D57" w:rsidRDefault="000C0315" w:rsidP="00953D57">
      <w:pPr>
        <w:ind w:left="851"/>
        <w:jc w:val="right"/>
        <w:rPr>
          <w:rFonts w:ascii="Arial Nova Cond" w:hAnsi="Arial Nova Cond" w:cs="Arial"/>
          <w:b/>
          <w:bCs/>
        </w:rPr>
      </w:pPr>
      <w:r w:rsidRPr="00953D57">
        <w:rPr>
          <w:rFonts w:ascii="Arial Nova Cond" w:hAnsi="Arial Nova Cond" w:cs="Arial"/>
          <w:b/>
          <w:bCs/>
        </w:rPr>
        <w:t>LEI N</w:t>
      </w:r>
      <w:r w:rsidR="00953D57" w:rsidRPr="00953D57">
        <w:rPr>
          <w:rFonts w:ascii="Arial Nova Cond" w:hAnsi="Arial Nova Cond" w:cs="Arial"/>
          <w:b/>
          <w:bCs/>
        </w:rPr>
        <w:t>º</w:t>
      </w:r>
      <w:r w:rsidRPr="00953D57">
        <w:rPr>
          <w:rFonts w:ascii="Arial Nova Cond" w:hAnsi="Arial Nova Cond" w:cs="Arial"/>
          <w:b/>
          <w:bCs/>
        </w:rPr>
        <w:t xml:space="preserve"> 10.168, DE 29 DE DEZEMBRO DE 2000.</w:t>
      </w:r>
    </w:p>
    <w:p w14:paraId="68ADBEA4" w14:textId="77777777" w:rsidR="000C0315" w:rsidRPr="00953D57" w:rsidRDefault="000C0315" w:rsidP="00953D57">
      <w:pPr>
        <w:pStyle w:val="Citao"/>
      </w:pPr>
      <w:r w:rsidRPr="00953D57">
        <w:t>O PRESIDENTE DA REPÚBLICA: faço saber que o Congresso Nacional decreta e eu sanciono a seguinte Lei:</w:t>
      </w:r>
    </w:p>
    <w:p w14:paraId="6C777E35" w14:textId="11B69FE1" w:rsidR="000C0315" w:rsidRPr="00953D57" w:rsidRDefault="000C0315" w:rsidP="00953D57">
      <w:pPr>
        <w:ind w:left="851"/>
        <w:jc w:val="both"/>
        <w:rPr>
          <w:rFonts w:ascii="Arial Nova Cond" w:hAnsi="Arial Nova Cond" w:cs="Arial"/>
        </w:rPr>
      </w:pPr>
      <w:r w:rsidRPr="00953D57">
        <w:rPr>
          <w:rFonts w:ascii="Arial Nova Cond" w:hAnsi="Arial Nova Cond" w:cs="Arial"/>
        </w:rPr>
        <w:t>Art. 1</w:t>
      </w:r>
      <w:r w:rsidR="00D47DD1">
        <w:rPr>
          <w:rFonts w:ascii="Arial Nova Cond" w:hAnsi="Arial Nova Cond" w:cs="Arial"/>
        </w:rPr>
        <w:t>º</w:t>
      </w:r>
      <w:r w:rsidRPr="00953D57">
        <w:rPr>
          <w:rFonts w:ascii="Arial Nova Cond" w:hAnsi="Arial Nova Cond" w:cs="Arial"/>
        </w:rPr>
        <w:t xml:space="preserve"> Fica instituído o Programa de Estímulo à Interação Universidade-Empresa para o Apoio à Inovação, cujo objetivo principal é estimular o desenvolvimento tecnológico brasileiro, mediante programas de pesquisa científica e tecnológica cooperativa entre universidades, centros de pesquisa e o setor produtivo.</w:t>
      </w:r>
    </w:p>
    <w:p w14:paraId="3F319D4E" w14:textId="3A498271" w:rsidR="000C0315" w:rsidRPr="00953D57" w:rsidRDefault="000C0315" w:rsidP="00953D57">
      <w:pPr>
        <w:ind w:left="851"/>
        <w:jc w:val="both"/>
        <w:rPr>
          <w:rFonts w:ascii="Arial Nova Cond" w:hAnsi="Arial Nova Cond" w:cs="Arial"/>
        </w:rPr>
      </w:pPr>
      <w:r w:rsidRPr="00953D57">
        <w:rPr>
          <w:rFonts w:ascii="Arial Nova Cond" w:hAnsi="Arial Nova Cond" w:cs="Arial"/>
        </w:rPr>
        <w:t>Art. 2</w:t>
      </w:r>
      <w:r w:rsidR="00D47DD1">
        <w:rPr>
          <w:rFonts w:ascii="Arial Nova Cond" w:hAnsi="Arial Nova Cond" w:cs="Arial"/>
        </w:rPr>
        <w:t>º</w:t>
      </w:r>
      <w:r w:rsidRPr="00953D57">
        <w:rPr>
          <w:rFonts w:ascii="Arial Nova Cond" w:hAnsi="Arial Nova Cond" w:cs="Arial"/>
        </w:rPr>
        <w:t xml:space="preserve"> Para fins de atendimento ao Programa de que trata o artigo anterior, fica instituída contribuição de intervenção no domínio econômico, devida pela pessoa jurídica detentora de licença de uso ou adquirente de conhecimentos tecnológicos, bem como aquela signatária de </w:t>
      </w:r>
      <w:r w:rsidRPr="00953D57">
        <w:rPr>
          <w:rFonts w:ascii="Arial Nova Cond" w:hAnsi="Arial Nova Cond" w:cs="Arial"/>
        </w:rPr>
        <w:lastRenderedPageBreak/>
        <w:t>contratos que impliquem transferência de tecnologia, firmados com residentes ou domiciliados no exterior.</w:t>
      </w:r>
    </w:p>
    <w:p w14:paraId="6D6CA275" w14:textId="63FD9D8E" w:rsidR="000C0315" w:rsidRPr="00953D57" w:rsidRDefault="000C0315" w:rsidP="00953D57">
      <w:pPr>
        <w:ind w:left="851"/>
        <w:jc w:val="both"/>
        <w:rPr>
          <w:rFonts w:ascii="Arial Nova Cond" w:hAnsi="Arial Nova Cond" w:cs="Arial"/>
        </w:rPr>
      </w:pPr>
      <w:r w:rsidRPr="00953D57">
        <w:rPr>
          <w:rFonts w:ascii="Arial Nova Cond" w:hAnsi="Arial Nova Cond" w:cs="Arial"/>
        </w:rPr>
        <w:t>§ 1</w:t>
      </w:r>
      <w:r w:rsidR="00D47DD1">
        <w:rPr>
          <w:rFonts w:ascii="Arial Nova Cond" w:hAnsi="Arial Nova Cond" w:cs="Arial"/>
        </w:rPr>
        <w:t>º</w:t>
      </w:r>
      <w:r w:rsidRPr="00953D57">
        <w:rPr>
          <w:rFonts w:ascii="Arial Nova Cond" w:hAnsi="Arial Nova Cond" w:cs="Arial"/>
        </w:rPr>
        <w:t xml:space="preserve"> Consideram-se, para fins desta Lei, contratos de transferência de tecnologia os relativos à exploração de patentes ou de uso de marcas e os de fornecimento de tecnologia e prestação de assistência técnica.</w:t>
      </w:r>
    </w:p>
    <w:p w14:paraId="7BA15CA2" w14:textId="6BEACCD1" w:rsidR="000C0315" w:rsidRPr="00953D57" w:rsidRDefault="000C0315" w:rsidP="00953D57">
      <w:pPr>
        <w:ind w:left="851"/>
        <w:jc w:val="both"/>
        <w:rPr>
          <w:rFonts w:ascii="Arial Nova Cond" w:hAnsi="Arial Nova Cond" w:cs="Arial"/>
        </w:rPr>
      </w:pPr>
      <w:r w:rsidRPr="00953D57">
        <w:rPr>
          <w:rFonts w:ascii="Arial Nova Cond" w:hAnsi="Arial Nova Cond" w:cs="Arial"/>
        </w:rPr>
        <w:t>§ 2</w:t>
      </w:r>
      <w:r w:rsidR="00D47DD1">
        <w:rPr>
          <w:rFonts w:ascii="Arial Nova Cond" w:hAnsi="Arial Nova Cond" w:cs="Arial"/>
        </w:rPr>
        <w:t>º</w:t>
      </w:r>
      <w:r w:rsidRPr="00953D57">
        <w:rPr>
          <w:rFonts w:ascii="Arial Nova Cond" w:hAnsi="Arial Nova Cond" w:cs="Arial"/>
        </w:rPr>
        <w:t xml:space="preserve"> A contribuição incidirá sobre os valores pagos, creditados, entregues, empregados ou remetidos, a cada mês, a residentes ou domiciliados no exterior, a título de remuneração decorrente das obrigações indicadas no caput deste artigo.</w:t>
      </w:r>
    </w:p>
    <w:p w14:paraId="786BB60C" w14:textId="52992469" w:rsidR="000C0315" w:rsidRPr="00953D57" w:rsidRDefault="000C0315" w:rsidP="00953D57">
      <w:pPr>
        <w:ind w:left="851"/>
        <w:jc w:val="both"/>
        <w:rPr>
          <w:rFonts w:ascii="Arial Nova Cond" w:hAnsi="Arial Nova Cond" w:cs="Arial"/>
        </w:rPr>
      </w:pPr>
      <w:r w:rsidRPr="00953D57">
        <w:rPr>
          <w:rFonts w:ascii="Arial Nova Cond" w:hAnsi="Arial Nova Cond" w:cs="Arial"/>
        </w:rPr>
        <w:t>§ 3</w:t>
      </w:r>
      <w:r w:rsidR="00D47DD1">
        <w:rPr>
          <w:rFonts w:ascii="Arial Nova Cond" w:hAnsi="Arial Nova Cond" w:cs="Arial"/>
        </w:rPr>
        <w:t>º</w:t>
      </w:r>
      <w:r w:rsidRPr="00953D57">
        <w:rPr>
          <w:rFonts w:ascii="Arial Nova Cond" w:hAnsi="Arial Nova Cond" w:cs="Arial"/>
        </w:rPr>
        <w:t xml:space="preserve"> A alíquota da contribuição será de dez por cento. (...)</w:t>
      </w:r>
    </w:p>
    <w:p w14:paraId="5733ECA9" w14:textId="7C133138" w:rsidR="000C0315" w:rsidRPr="00953D57" w:rsidRDefault="000C0315" w:rsidP="00953D57">
      <w:pPr>
        <w:ind w:left="851"/>
        <w:jc w:val="both"/>
        <w:rPr>
          <w:rFonts w:ascii="Arial Nova Cond" w:hAnsi="Arial Nova Cond" w:cs="Arial"/>
        </w:rPr>
      </w:pPr>
      <w:r w:rsidRPr="00953D57">
        <w:rPr>
          <w:rFonts w:ascii="Arial Nova Cond" w:hAnsi="Arial Nova Cond" w:cs="Arial"/>
        </w:rPr>
        <w:t>Art. 8</w:t>
      </w:r>
      <w:r w:rsidR="00D47DD1">
        <w:rPr>
          <w:rFonts w:ascii="Arial Nova Cond" w:hAnsi="Arial Nova Cond" w:cs="Arial"/>
        </w:rPr>
        <w:t>º</w:t>
      </w:r>
      <w:r w:rsidRPr="00953D57">
        <w:rPr>
          <w:rFonts w:ascii="Arial Nova Cond" w:hAnsi="Arial Nova Cond" w:cs="Arial"/>
        </w:rPr>
        <w:t xml:space="preserve"> Esta Lei entra em vigor na data de sua publicação, aplicando-se aos fatos geradores ocorridos a partir de 1o de janeiro de 2001.</w:t>
      </w:r>
    </w:p>
    <w:p w14:paraId="7E0AE46F" w14:textId="77777777" w:rsidR="000C0315" w:rsidRPr="00953D57" w:rsidRDefault="000C0315" w:rsidP="00953D57">
      <w:pPr>
        <w:ind w:left="851"/>
        <w:jc w:val="both"/>
        <w:rPr>
          <w:rFonts w:ascii="Arial Nova Cond" w:hAnsi="Arial Nova Cond" w:cs="Arial"/>
        </w:rPr>
      </w:pPr>
      <w:r w:rsidRPr="00953D57">
        <w:rPr>
          <w:rFonts w:ascii="Arial Nova Cond" w:hAnsi="Arial Nova Cond" w:cs="Arial"/>
        </w:rPr>
        <w:t>Brasília, 29 de dezembro de 2000; 179o da Independência e 112o da República.</w:t>
      </w:r>
    </w:p>
    <w:p w14:paraId="02EA7CC0" w14:textId="77777777" w:rsidR="000C0315" w:rsidRPr="0004058C" w:rsidRDefault="000C0315" w:rsidP="00953D57">
      <w:pPr>
        <w:ind w:left="851"/>
        <w:jc w:val="both"/>
        <w:rPr>
          <w:rFonts w:ascii="Courier New" w:hAnsi="Courier New" w:cs="Courier New"/>
          <w:bCs/>
        </w:rPr>
      </w:pPr>
      <w:r w:rsidRPr="00953D57">
        <w:rPr>
          <w:rFonts w:ascii="Arial Nova Cond" w:hAnsi="Arial Nova Cond" w:cs="Arial"/>
        </w:rPr>
        <w:t>FERNANDO HENRIQUE CARDOSO</w:t>
      </w:r>
    </w:p>
    <w:p w14:paraId="0FDFB2A9" w14:textId="77777777" w:rsidR="007C6ACB" w:rsidRDefault="007C6ACB" w:rsidP="0004058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jc w:val="both"/>
        <w:rPr>
          <w:lang w:eastAsia="en-US"/>
        </w:rPr>
      </w:pPr>
    </w:p>
    <w:p w14:paraId="5C73E5F7" w14:textId="77777777" w:rsidR="001478C8" w:rsidRPr="00A64B07" w:rsidRDefault="001478C8" w:rsidP="001478C8">
      <w:pPr>
        <w:rPr>
          <w:b/>
          <w:bCs/>
          <w:sz w:val="24"/>
        </w:rPr>
      </w:pPr>
      <w:r w:rsidRPr="00A64B07">
        <w:rPr>
          <w:b/>
          <w:bCs/>
          <w:sz w:val="24"/>
        </w:rPr>
        <w:t>(i) enunciação;</w:t>
      </w:r>
    </w:p>
    <w:p w14:paraId="069EA658" w14:textId="5FD3FACF" w:rsidR="00176B88" w:rsidRPr="005930EE" w:rsidRDefault="001478C8" w:rsidP="0084157B">
      <w:pPr>
        <w:spacing w:before="120" w:after="120" w:line="360" w:lineRule="auto"/>
        <w:ind w:left="357" w:firstLine="777"/>
        <w:jc w:val="both"/>
        <w:rPr>
          <w:sz w:val="24"/>
        </w:rPr>
      </w:pPr>
      <w:r w:rsidRPr="00A64B07">
        <w:rPr>
          <w:sz w:val="24"/>
        </w:rPr>
        <w:t>A enunciação</w:t>
      </w:r>
      <w:r w:rsidR="00D35692" w:rsidRPr="00A64B07">
        <w:rPr>
          <w:sz w:val="24"/>
        </w:rPr>
        <w:t xml:space="preserve"> </w:t>
      </w:r>
      <w:r w:rsidR="000E7264">
        <w:rPr>
          <w:sz w:val="24"/>
        </w:rPr>
        <w:t>n</w:t>
      </w:r>
      <w:r w:rsidR="000E7264" w:rsidRPr="000E7264">
        <w:rPr>
          <w:sz w:val="24"/>
        </w:rPr>
        <w:t>ão está presente, pois a enunciação consiste no processo do enunciado de</w:t>
      </w:r>
      <w:r w:rsidR="0084157B">
        <w:rPr>
          <w:sz w:val="24"/>
        </w:rPr>
        <w:t xml:space="preserve"> </w:t>
      </w:r>
      <w:r w:rsidR="000E7264" w:rsidRPr="000E7264">
        <w:rPr>
          <w:sz w:val="24"/>
        </w:rPr>
        <w:t>produção do direito. Por meio dela o direito se positiva.</w:t>
      </w:r>
    </w:p>
    <w:p w14:paraId="455C1A4A" w14:textId="752DD830" w:rsidR="005930EE" w:rsidRDefault="00D15603">
      <w:pPr>
        <w:rPr>
          <w:b/>
          <w:bCs/>
          <w:sz w:val="24"/>
        </w:rPr>
      </w:pPr>
      <w:r w:rsidRPr="00B20E12">
        <w:rPr>
          <w:b/>
          <w:bCs/>
          <w:sz w:val="24"/>
        </w:rPr>
        <w:t>(</w:t>
      </w:r>
      <w:proofErr w:type="spellStart"/>
      <w:r w:rsidRPr="00B20E12">
        <w:rPr>
          <w:b/>
          <w:bCs/>
          <w:sz w:val="24"/>
        </w:rPr>
        <w:t>ii</w:t>
      </w:r>
      <w:proofErr w:type="spellEnd"/>
      <w:r w:rsidRPr="00B20E12">
        <w:rPr>
          <w:b/>
          <w:bCs/>
          <w:sz w:val="24"/>
        </w:rPr>
        <w:t xml:space="preserve">) enunciação-enunciada; </w:t>
      </w:r>
    </w:p>
    <w:p w14:paraId="36804879" w14:textId="799E9ECA" w:rsidR="00D15603" w:rsidRPr="00C40791" w:rsidRDefault="005930EE" w:rsidP="007F7E46">
      <w:pPr>
        <w:tabs>
          <w:tab w:val="left" w:pos="993"/>
        </w:tabs>
        <w:spacing w:before="120" w:after="120" w:line="360" w:lineRule="auto"/>
        <w:ind w:left="357" w:firstLine="777"/>
        <w:jc w:val="both"/>
        <w:rPr>
          <w:sz w:val="24"/>
        </w:rPr>
      </w:pPr>
      <w:r>
        <w:rPr>
          <w:sz w:val="24"/>
        </w:rPr>
        <w:t>A enunciação-enunciada</w:t>
      </w:r>
      <w:r w:rsidR="00731632">
        <w:rPr>
          <w:sz w:val="24"/>
        </w:rPr>
        <w:t xml:space="preserve"> está </w:t>
      </w:r>
      <w:r w:rsidR="00731632" w:rsidRPr="00731632">
        <w:rPr>
          <w:sz w:val="24"/>
        </w:rPr>
        <w:t>presente, pois consiste nos instrumentos introdutores de norma</w:t>
      </w:r>
      <w:r w:rsidR="007F7E46">
        <w:rPr>
          <w:sz w:val="24"/>
        </w:rPr>
        <w:t xml:space="preserve"> </w:t>
      </w:r>
      <w:r w:rsidR="00731632" w:rsidRPr="00731632">
        <w:rPr>
          <w:sz w:val="24"/>
        </w:rPr>
        <w:t>jurídica. Tem por objeto o direito como um sistema de normas em vigor, o direito no seu</w:t>
      </w:r>
      <w:r w:rsidR="007F7E46">
        <w:rPr>
          <w:sz w:val="24"/>
        </w:rPr>
        <w:t xml:space="preserve"> </w:t>
      </w:r>
      <w:r w:rsidR="00731632" w:rsidRPr="00731632">
        <w:rPr>
          <w:sz w:val="24"/>
        </w:rPr>
        <w:t>momento estático.</w:t>
      </w:r>
      <w:r w:rsidR="007F7E46">
        <w:rPr>
          <w:sz w:val="24"/>
        </w:rPr>
        <w:t xml:space="preserve"> Assim, a enunciação-enunciada </w:t>
      </w:r>
      <w:r>
        <w:rPr>
          <w:sz w:val="24"/>
        </w:rPr>
        <w:t xml:space="preserve">é </w:t>
      </w:r>
      <w:r w:rsidR="00C40791" w:rsidRPr="00C40791">
        <w:rPr>
          <w:sz w:val="24"/>
        </w:rPr>
        <w:t>a epígrafe, a ementa e a parte final indicam o local, a data e a sanção.</w:t>
      </w:r>
    </w:p>
    <w:p w14:paraId="401DB716" w14:textId="491AB22E" w:rsidR="00AE795E" w:rsidRDefault="00D15603">
      <w:pPr>
        <w:rPr>
          <w:b/>
          <w:bCs/>
          <w:sz w:val="24"/>
        </w:rPr>
      </w:pPr>
      <w:r w:rsidRPr="00B20E12">
        <w:rPr>
          <w:b/>
          <w:bCs/>
          <w:sz w:val="24"/>
        </w:rPr>
        <w:t>(</w:t>
      </w:r>
      <w:proofErr w:type="spellStart"/>
      <w:r w:rsidRPr="00B20E12">
        <w:rPr>
          <w:b/>
          <w:bCs/>
          <w:sz w:val="24"/>
        </w:rPr>
        <w:t>iii</w:t>
      </w:r>
      <w:proofErr w:type="spellEnd"/>
      <w:r w:rsidRPr="00B20E12">
        <w:rPr>
          <w:b/>
          <w:bCs/>
          <w:sz w:val="24"/>
        </w:rPr>
        <w:t>) enunciado-enunciado</w:t>
      </w:r>
      <w:r w:rsidR="00FC30DE">
        <w:rPr>
          <w:b/>
          <w:bCs/>
          <w:sz w:val="24"/>
        </w:rPr>
        <w:t>;</w:t>
      </w:r>
    </w:p>
    <w:p w14:paraId="0873348D" w14:textId="3B6A0E86" w:rsidR="00D15603" w:rsidRPr="001478C8" w:rsidRDefault="002F17FB" w:rsidP="00A5431C">
      <w:pPr>
        <w:spacing w:before="120" w:after="120" w:line="360" w:lineRule="auto"/>
        <w:ind w:left="357" w:firstLine="777"/>
        <w:jc w:val="both"/>
        <w:rPr>
          <w:sz w:val="24"/>
          <w:szCs w:val="24"/>
        </w:rPr>
      </w:pPr>
      <w:r>
        <w:rPr>
          <w:sz w:val="24"/>
          <w:szCs w:val="24"/>
        </w:rPr>
        <w:t>O</w:t>
      </w:r>
      <w:r w:rsidR="00AE795E" w:rsidRPr="00043C4E">
        <w:rPr>
          <w:sz w:val="24"/>
          <w:szCs w:val="24"/>
        </w:rPr>
        <w:t xml:space="preserve"> enuncia</w:t>
      </w:r>
      <w:r>
        <w:rPr>
          <w:sz w:val="24"/>
          <w:szCs w:val="24"/>
        </w:rPr>
        <w:t>do</w:t>
      </w:r>
      <w:r w:rsidR="00AE795E" w:rsidRPr="00043C4E">
        <w:rPr>
          <w:sz w:val="24"/>
          <w:szCs w:val="24"/>
        </w:rPr>
        <w:t>-enunciad</w:t>
      </w:r>
      <w:r>
        <w:rPr>
          <w:sz w:val="24"/>
          <w:szCs w:val="24"/>
        </w:rPr>
        <w:t>o</w:t>
      </w:r>
      <w:r w:rsidR="00AE795E" w:rsidRPr="00043C4E">
        <w:rPr>
          <w:sz w:val="24"/>
          <w:szCs w:val="24"/>
        </w:rPr>
        <w:t xml:space="preserve"> </w:t>
      </w:r>
      <w:r w:rsidR="001449A2" w:rsidRPr="001449A2">
        <w:rPr>
          <w:sz w:val="24"/>
          <w:szCs w:val="24"/>
        </w:rPr>
        <w:t>está presente, pois é o enunciado veiculado pela enunciação-</w:t>
      </w:r>
      <w:r w:rsidR="001449A2">
        <w:rPr>
          <w:sz w:val="24"/>
          <w:szCs w:val="24"/>
        </w:rPr>
        <w:t xml:space="preserve"> </w:t>
      </w:r>
      <w:r w:rsidR="001449A2" w:rsidRPr="001449A2">
        <w:rPr>
          <w:sz w:val="24"/>
          <w:szCs w:val="24"/>
        </w:rPr>
        <w:t>enunciada. Tem por objeto o processo jurídico em que o direito é produzido e aplicado, o</w:t>
      </w:r>
      <w:r w:rsidR="001449A2">
        <w:rPr>
          <w:sz w:val="24"/>
          <w:szCs w:val="24"/>
        </w:rPr>
        <w:t xml:space="preserve"> </w:t>
      </w:r>
      <w:r w:rsidR="001449A2" w:rsidRPr="001449A2">
        <w:rPr>
          <w:sz w:val="24"/>
          <w:szCs w:val="24"/>
        </w:rPr>
        <w:t>direito no seu movimento.</w:t>
      </w:r>
      <w:r w:rsidR="00E56317" w:rsidRPr="00E56317">
        <w:rPr>
          <w:sz w:val="24"/>
        </w:rPr>
        <w:t xml:space="preserve"> </w:t>
      </w:r>
      <w:r w:rsidR="00E56317">
        <w:rPr>
          <w:sz w:val="24"/>
        </w:rPr>
        <w:t>Assim, o enunciado-enunciad</w:t>
      </w:r>
      <w:r w:rsidR="008F653F">
        <w:rPr>
          <w:sz w:val="24"/>
        </w:rPr>
        <w:t>o</w:t>
      </w:r>
      <w:r w:rsidR="00A5431C">
        <w:rPr>
          <w:sz w:val="24"/>
          <w:szCs w:val="24"/>
        </w:rPr>
        <w:t xml:space="preserve"> </w:t>
      </w:r>
      <w:r w:rsidR="00AE795E" w:rsidRPr="00043C4E">
        <w:rPr>
          <w:sz w:val="24"/>
          <w:szCs w:val="24"/>
        </w:rPr>
        <w:t xml:space="preserve">são os artigos </w:t>
      </w:r>
      <w:r w:rsidR="001C1826" w:rsidRPr="00043C4E">
        <w:rPr>
          <w:sz w:val="24"/>
          <w:szCs w:val="24"/>
        </w:rPr>
        <w:t xml:space="preserve">1º ao 8º da </w:t>
      </w:r>
      <w:r w:rsidR="00080ACB" w:rsidRPr="00043C4E">
        <w:rPr>
          <w:bCs/>
          <w:sz w:val="24"/>
          <w:szCs w:val="24"/>
        </w:rPr>
        <w:t>Lei Ordinária nº 10.168/2000.</w:t>
      </w:r>
    </w:p>
    <w:p w14:paraId="7981E885" w14:textId="77777777" w:rsidR="00D15603" w:rsidRDefault="00D15603">
      <w:pPr>
        <w:rPr>
          <w:b/>
          <w:bCs/>
          <w:sz w:val="24"/>
        </w:rPr>
      </w:pPr>
      <w:r w:rsidRPr="00B20E12">
        <w:rPr>
          <w:b/>
          <w:bCs/>
          <w:sz w:val="24"/>
        </w:rPr>
        <w:t>(</w:t>
      </w:r>
      <w:proofErr w:type="spellStart"/>
      <w:r w:rsidRPr="00B20E12">
        <w:rPr>
          <w:b/>
          <w:bCs/>
          <w:sz w:val="24"/>
        </w:rPr>
        <w:t>iv</w:t>
      </w:r>
      <w:proofErr w:type="spellEnd"/>
      <w:r w:rsidRPr="00B20E12">
        <w:rPr>
          <w:b/>
          <w:bCs/>
          <w:sz w:val="24"/>
        </w:rPr>
        <w:t xml:space="preserve">) </w:t>
      </w:r>
      <w:bookmarkStart w:id="0" w:name="_Hlk164636824"/>
      <w:r w:rsidRPr="00B20E12">
        <w:rPr>
          <w:b/>
          <w:bCs/>
          <w:sz w:val="24"/>
        </w:rPr>
        <w:t>veículo ou instrumento introdutor de norma</w:t>
      </w:r>
      <w:bookmarkEnd w:id="0"/>
      <w:r w:rsidRPr="00B20E12">
        <w:rPr>
          <w:b/>
          <w:bCs/>
          <w:sz w:val="24"/>
        </w:rPr>
        <w:t xml:space="preserve">; </w:t>
      </w:r>
    </w:p>
    <w:p w14:paraId="42058ECE" w14:textId="34FCE4A9" w:rsidR="00D15603" w:rsidRPr="00073AA3" w:rsidRDefault="00FC30DE" w:rsidP="002C0D32">
      <w:pPr>
        <w:spacing w:before="120" w:after="120" w:line="360" w:lineRule="auto"/>
        <w:ind w:left="357" w:firstLine="777"/>
        <w:jc w:val="both"/>
        <w:rPr>
          <w:sz w:val="24"/>
          <w:szCs w:val="24"/>
        </w:rPr>
      </w:pPr>
      <w:r w:rsidRPr="00043C4E">
        <w:rPr>
          <w:sz w:val="24"/>
          <w:szCs w:val="24"/>
        </w:rPr>
        <w:t>O veículo ou instrumento introdutor de norma</w:t>
      </w:r>
      <w:r w:rsidR="005A2D9F">
        <w:rPr>
          <w:sz w:val="24"/>
          <w:szCs w:val="24"/>
        </w:rPr>
        <w:t xml:space="preserve"> estão presentes </w:t>
      </w:r>
      <w:r w:rsidR="005A2D9F" w:rsidRPr="005A2D9F">
        <w:rPr>
          <w:sz w:val="24"/>
          <w:szCs w:val="24"/>
        </w:rPr>
        <w:t>no ato de criação e</w:t>
      </w:r>
      <w:r w:rsidR="005A2D9F">
        <w:rPr>
          <w:sz w:val="24"/>
          <w:szCs w:val="24"/>
        </w:rPr>
        <w:t xml:space="preserve"> </w:t>
      </w:r>
      <w:r w:rsidR="005A2D9F" w:rsidRPr="005A2D9F">
        <w:rPr>
          <w:sz w:val="24"/>
          <w:szCs w:val="24"/>
        </w:rPr>
        <w:t>publicação da Lei.</w:t>
      </w:r>
      <w:r w:rsidR="002C0D32">
        <w:rPr>
          <w:sz w:val="24"/>
          <w:szCs w:val="24"/>
        </w:rPr>
        <w:t xml:space="preserve"> Assim, o </w:t>
      </w:r>
      <w:r w:rsidR="00A5431C" w:rsidRPr="00043C4E">
        <w:rPr>
          <w:sz w:val="24"/>
          <w:szCs w:val="24"/>
        </w:rPr>
        <w:t>veículo ou instrumento introdutor de norma</w:t>
      </w:r>
      <w:r w:rsidRPr="00043C4E">
        <w:rPr>
          <w:sz w:val="24"/>
          <w:szCs w:val="24"/>
        </w:rPr>
        <w:t xml:space="preserve"> </w:t>
      </w:r>
      <w:r w:rsidR="00073AA3">
        <w:rPr>
          <w:sz w:val="24"/>
          <w:szCs w:val="24"/>
        </w:rPr>
        <w:t xml:space="preserve">é a </w:t>
      </w:r>
      <w:r w:rsidRPr="00043C4E">
        <w:rPr>
          <w:bCs/>
          <w:sz w:val="24"/>
          <w:szCs w:val="24"/>
        </w:rPr>
        <w:t>Lei Ordinária nº 10.168/2000.</w:t>
      </w:r>
    </w:p>
    <w:p w14:paraId="26A237A9" w14:textId="77777777" w:rsidR="00B330C9" w:rsidRDefault="00D15603">
      <w:pPr>
        <w:rPr>
          <w:b/>
          <w:bCs/>
          <w:sz w:val="24"/>
        </w:rPr>
      </w:pPr>
      <w:r w:rsidRPr="00B20E12">
        <w:rPr>
          <w:b/>
          <w:bCs/>
          <w:sz w:val="24"/>
        </w:rPr>
        <w:t xml:space="preserve">(v) fonte material; </w:t>
      </w:r>
    </w:p>
    <w:p w14:paraId="03FD71AA" w14:textId="52995450" w:rsidR="00AD57DA" w:rsidRPr="00AD57DA" w:rsidRDefault="00AD57DA" w:rsidP="00C57F9F">
      <w:pPr>
        <w:spacing w:before="120" w:after="120" w:line="360" w:lineRule="auto"/>
        <w:ind w:left="357" w:firstLine="777"/>
        <w:jc w:val="both"/>
        <w:rPr>
          <w:sz w:val="24"/>
          <w:szCs w:val="24"/>
        </w:rPr>
      </w:pPr>
      <w:r>
        <w:rPr>
          <w:sz w:val="24"/>
          <w:szCs w:val="24"/>
        </w:rPr>
        <w:t xml:space="preserve">A fonte material </w:t>
      </w:r>
      <w:r w:rsidR="002C0D32">
        <w:rPr>
          <w:sz w:val="24"/>
          <w:szCs w:val="24"/>
        </w:rPr>
        <w:t xml:space="preserve">esta presente </w:t>
      </w:r>
      <w:r w:rsidR="00C57F9F" w:rsidRPr="00C57F9F">
        <w:rPr>
          <w:sz w:val="24"/>
          <w:szCs w:val="24"/>
        </w:rPr>
        <w:t>nos fatos e matéria do que dispõe a lei, referindo-se às</w:t>
      </w:r>
      <w:r w:rsidR="00C57F9F">
        <w:rPr>
          <w:sz w:val="24"/>
          <w:szCs w:val="24"/>
        </w:rPr>
        <w:t xml:space="preserve"> </w:t>
      </w:r>
      <w:r w:rsidR="00C57F9F" w:rsidRPr="00C57F9F">
        <w:rPr>
          <w:sz w:val="24"/>
          <w:szCs w:val="24"/>
        </w:rPr>
        <w:t>questões de ordem social, econômica, política etc. que ensejam o direito, enseja</w:t>
      </w:r>
      <w:r w:rsidR="00C57F9F">
        <w:rPr>
          <w:sz w:val="24"/>
          <w:szCs w:val="24"/>
        </w:rPr>
        <w:t xml:space="preserve"> </w:t>
      </w:r>
      <w:r w:rsidR="00C57F9F" w:rsidRPr="00C57F9F">
        <w:rPr>
          <w:sz w:val="24"/>
          <w:szCs w:val="24"/>
        </w:rPr>
        <w:t>regulamentação.</w:t>
      </w:r>
      <w:r w:rsidR="00C57F9F">
        <w:rPr>
          <w:sz w:val="24"/>
          <w:szCs w:val="24"/>
        </w:rPr>
        <w:t xml:space="preserve"> Ela é </w:t>
      </w:r>
      <w:r>
        <w:rPr>
          <w:sz w:val="24"/>
          <w:szCs w:val="24"/>
        </w:rPr>
        <w:t>a enunciação-enunciada.</w:t>
      </w:r>
    </w:p>
    <w:p w14:paraId="22B1F82A" w14:textId="77777777" w:rsidR="00B330C9" w:rsidRDefault="00D15603">
      <w:pPr>
        <w:rPr>
          <w:b/>
          <w:bCs/>
          <w:sz w:val="24"/>
        </w:rPr>
      </w:pPr>
      <w:r w:rsidRPr="00B20E12">
        <w:rPr>
          <w:b/>
          <w:bCs/>
          <w:sz w:val="24"/>
        </w:rPr>
        <w:lastRenderedPageBreak/>
        <w:t>(vi) fonte formal;</w:t>
      </w:r>
    </w:p>
    <w:p w14:paraId="091E924D" w14:textId="5DDBF65D" w:rsidR="00B330C9" w:rsidRPr="00C10A43" w:rsidRDefault="00FC7C8A" w:rsidP="00792C61">
      <w:pPr>
        <w:spacing w:before="120" w:after="120" w:line="360" w:lineRule="auto"/>
        <w:ind w:left="357" w:firstLine="777"/>
        <w:jc w:val="both"/>
        <w:rPr>
          <w:sz w:val="24"/>
          <w:szCs w:val="24"/>
        </w:rPr>
      </w:pPr>
      <w:r>
        <w:rPr>
          <w:sz w:val="24"/>
          <w:szCs w:val="24"/>
        </w:rPr>
        <w:t xml:space="preserve">A fonte formal é a </w:t>
      </w:r>
      <w:r w:rsidR="00792C61" w:rsidRPr="00792C61">
        <w:rPr>
          <w:sz w:val="24"/>
          <w:szCs w:val="24"/>
        </w:rPr>
        <w:t>está presente, ou seja, na ideia de fonte formal é o processo legislativo de</w:t>
      </w:r>
      <w:r w:rsidR="00792C61">
        <w:rPr>
          <w:sz w:val="24"/>
          <w:szCs w:val="24"/>
        </w:rPr>
        <w:t xml:space="preserve"> </w:t>
      </w:r>
      <w:r w:rsidR="00792C61" w:rsidRPr="00792C61">
        <w:rPr>
          <w:sz w:val="24"/>
          <w:szCs w:val="24"/>
        </w:rPr>
        <w:t>produção de normas jurídicas.</w:t>
      </w:r>
      <w:r w:rsidR="00792C61">
        <w:rPr>
          <w:sz w:val="24"/>
          <w:szCs w:val="24"/>
        </w:rPr>
        <w:t xml:space="preserve"> Ela é a </w:t>
      </w:r>
      <w:r w:rsidRPr="00C10A43">
        <w:rPr>
          <w:sz w:val="24"/>
          <w:szCs w:val="24"/>
        </w:rPr>
        <w:t>Lei Ordinária nº 10.168/2000.</w:t>
      </w:r>
    </w:p>
    <w:p w14:paraId="7559F170" w14:textId="315BD366" w:rsidR="00FC7C8A" w:rsidRPr="00FC7C8A" w:rsidRDefault="00D15603" w:rsidP="00FC7C8A">
      <w:pPr>
        <w:rPr>
          <w:b/>
          <w:bCs/>
          <w:sz w:val="24"/>
        </w:rPr>
      </w:pPr>
      <w:r w:rsidRPr="00B20E12">
        <w:rPr>
          <w:b/>
          <w:bCs/>
          <w:sz w:val="24"/>
        </w:rPr>
        <w:t>(</w:t>
      </w:r>
      <w:proofErr w:type="spellStart"/>
      <w:r w:rsidRPr="00B20E12">
        <w:rPr>
          <w:b/>
          <w:bCs/>
          <w:sz w:val="24"/>
        </w:rPr>
        <w:t>vii</w:t>
      </w:r>
      <w:proofErr w:type="spellEnd"/>
      <w:r w:rsidRPr="00B20E12">
        <w:rPr>
          <w:b/>
          <w:bCs/>
          <w:sz w:val="24"/>
        </w:rPr>
        <w:t xml:space="preserve">) procedimento; </w:t>
      </w:r>
    </w:p>
    <w:p w14:paraId="6AC0E144" w14:textId="0CF028D1" w:rsidR="00C10A43" w:rsidRPr="00FC7C8A" w:rsidRDefault="00FC7C8A" w:rsidP="00B25E45">
      <w:pPr>
        <w:spacing w:before="120" w:after="120" w:line="360" w:lineRule="auto"/>
        <w:ind w:left="357" w:firstLine="777"/>
        <w:jc w:val="both"/>
        <w:rPr>
          <w:sz w:val="24"/>
          <w:szCs w:val="24"/>
        </w:rPr>
      </w:pPr>
      <w:r>
        <w:rPr>
          <w:sz w:val="24"/>
          <w:szCs w:val="24"/>
        </w:rPr>
        <w:t xml:space="preserve">O procedimento </w:t>
      </w:r>
      <w:r w:rsidR="008523D4" w:rsidRPr="008523D4">
        <w:rPr>
          <w:sz w:val="24"/>
          <w:szCs w:val="24"/>
        </w:rPr>
        <w:t>está presente</w:t>
      </w:r>
      <w:r w:rsidR="008523D4">
        <w:rPr>
          <w:sz w:val="24"/>
          <w:szCs w:val="24"/>
        </w:rPr>
        <w:t>, ele é</w:t>
      </w:r>
      <w:r>
        <w:rPr>
          <w:sz w:val="24"/>
          <w:szCs w:val="24"/>
        </w:rPr>
        <w:t xml:space="preserve"> o p</w:t>
      </w:r>
      <w:r w:rsidRPr="00B75037">
        <w:rPr>
          <w:sz w:val="24"/>
          <w:szCs w:val="24"/>
        </w:rPr>
        <w:t>rocesso legislativo previsto para a criação de lei ordinária.</w:t>
      </w:r>
      <w:r w:rsidR="00B25E45" w:rsidRPr="00B25E45">
        <w:t xml:space="preserve"> </w:t>
      </w:r>
      <w:r w:rsidR="00B25E45" w:rsidRPr="00B25E45">
        <w:rPr>
          <w:sz w:val="24"/>
          <w:szCs w:val="24"/>
        </w:rPr>
        <w:t>Revela-se no aspecto externo e é a sequência dos atos na lei nº10.168/2000.</w:t>
      </w:r>
    </w:p>
    <w:p w14:paraId="35B64D96" w14:textId="77777777" w:rsidR="00B330C9" w:rsidRDefault="00D15603">
      <w:pPr>
        <w:rPr>
          <w:b/>
          <w:bCs/>
          <w:sz w:val="24"/>
        </w:rPr>
      </w:pPr>
      <w:r w:rsidRPr="00B20E12">
        <w:rPr>
          <w:b/>
          <w:bCs/>
          <w:sz w:val="24"/>
        </w:rPr>
        <w:t>(</w:t>
      </w:r>
      <w:proofErr w:type="spellStart"/>
      <w:r w:rsidRPr="00B20E12">
        <w:rPr>
          <w:b/>
          <w:bCs/>
          <w:sz w:val="24"/>
        </w:rPr>
        <w:t>viii</w:t>
      </w:r>
      <w:proofErr w:type="spellEnd"/>
      <w:r w:rsidRPr="00B20E12">
        <w:rPr>
          <w:b/>
          <w:bCs/>
          <w:sz w:val="24"/>
        </w:rPr>
        <w:t xml:space="preserve">) sujeitos competentes; </w:t>
      </w:r>
    </w:p>
    <w:p w14:paraId="6B34899E" w14:textId="53DB07E0" w:rsidR="00B330C9" w:rsidRPr="0045042A" w:rsidRDefault="00FC7C8A" w:rsidP="00894B63">
      <w:pPr>
        <w:spacing w:before="120" w:after="120" w:line="360" w:lineRule="auto"/>
        <w:ind w:left="357" w:firstLine="777"/>
        <w:jc w:val="both"/>
        <w:rPr>
          <w:sz w:val="24"/>
          <w:szCs w:val="24"/>
        </w:rPr>
      </w:pPr>
      <w:r>
        <w:rPr>
          <w:sz w:val="24"/>
          <w:szCs w:val="24"/>
        </w:rPr>
        <w:t>Os sujeito</w:t>
      </w:r>
      <w:r w:rsidR="0045042A">
        <w:rPr>
          <w:sz w:val="24"/>
          <w:szCs w:val="24"/>
        </w:rPr>
        <w:t>s competentes</w:t>
      </w:r>
      <w:r w:rsidR="00B25E45">
        <w:rPr>
          <w:sz w:val="24"/>
          <w:szCs w:val="24"/>
        </w:rPr>
        <w:t xml:space="preserve"> estão presentes,</w:t>
      </w:r>
      <w:r w:rsidR="0045042A">
        <w:rPr>
          <w:sz w:val="24"/>
          <w:szCs w:val="24"/>
        </w:rPr>
        <w:t xml:space="preserve"> são</w:t>
      </w:r>
      <w:r w:rsidR="00B25E45">
        <w:rPr>
          <w:sz w:val="24"/>
          <w:szCs w:val="24"/>
        </w:rPr>
        <w:t xml:space="preserve"> eles</w:t>
      </w:r>
      <w:r w:rsidR="0045042A">
        <w:rPr>
          <w:sz w:val="24"/>
          <w:szCs w:val="24"/>
        </w:rPr>
        <w:t xml:space="preserve"> o Congresso Nacional</w:t>
      </w:r>
      <w:r w:rsidR="009C4064">
        <w:rPr>
          <w:sz w:val="24"/>
          <w:szCs w:val="24"/>
        </w:rPr>
        <w:t xml:space="preserve"> que decreta</w:t>
      </w:r>
      <w:r w:rsidR="0045042A">
        <w:rPr>
          <w:sz w:val="24"/>
          <w:szCs w:val="24"/>
        </w:rPr>
        <w:t xml:space="preserve"> e o Presidente da República</w:t>
      </w:r>
      <w:r w:rsidR="009C4064">
        <w:rPr>
          <w:sz w:val="24"/>
          <w:szCs w:val="24"/>
        </w:rPr>
        <w:t xml:space="preserve"> que sanciona</w:t>
      </w:r>
      <w:r w:rsidR="0045042A">
        <w:rPr>
          <w:sz w:val="24"/>
          <w:szCs w:val="24"/>
        </w:rPr>
        <w:t xml:space="preserve">. </w:t>
      </w:r>
    </w:p>
    <w:p w14:paraId="185DE336" w14:textId="4DCAC069" w:rsidR="0045042A" w:rsidRDefault="00D15603">
      <w:pPr>
        <w:rPr>
          <w:b/>
          <w:bCs/>
          <w:sz w:val="24"/>
        </w:rPr>
      </w:pPr>
      <w:r w:rsidRPr="00B20E12">
        <w:rPr>
          <w:b/>
          <w:bCs/>
          <w:sz w:val="24"/>
        </w:rPr>
        <w:t>(</w:t>
      </w:r>
      <w:proofErr w:type="spellStart"/>
      <w:r w:rsidRPr="00B20E12">
        <w:rPr>
          <w:b/>
          <w:bCs/>
          <w:sz w:val="24"/>
        </w:rPr>
        <w:t>ix</w:t>
      </w:r>
      <w:proofErr w:type="spellEnd"/>
      <w:r w:rsidRPr="00B20E12">
        <w:rPr>
          <w:b/>
          <w:bCs/>
          <w:sz w:val="24"/>
        </w:rPr>
        <w:t xml:space="preserve">) preceitos gerais e abstratos, e </w:t>
      </w:r>
    </w:p>
    <w:p w14:paraId="1C053416" w14:textId="4ECAC58A" w:rsidR="00B330C9" w:rsidRPr="009E0D15" w:rsidRDefault="004174C5" w:rsidP="004174C5">
      <w:pPr>
        <w:spacing w:before="120" w:after="120" w:line="360" w:lineRule="auto"/>
        <w:ind w:left="357" w:firstLine="777"/>
        <w:jc w:val="both"/>
        <w:rPr>
          <w:sz w:val="24"/>
          <w:szCs w:val="24"/>
        </w:rPr>
      </w:pPr>
      <w:r w:rsidRPr="004174C5">
        <w:rPr>
          <w:sz w:val="24"/>
          <w:szCs w:val="24"/>
        </w:rPr>
        <w:t>Não estão presentes, pois eles se exteriorizam no processo de</w:t>
      </w:r>
      <w:r>
        <w:rPr>
          <w:sz w:val="24"/>
          <w:szCs w:val="24"/>
        </w:rPr>
        <w:t xml:space="preserve"> </w:t>
      </w:r>
      <w:r w:rsidRPr="004174C5">
        <w:rPr>
          <w:sz w:val="24"/>
          <w:szCs w:val="24"/>
        </w:rPr>
        <w:t>enunciação, ou seja, neste caso a Lei foi editada pelo Congresso Nacional, e neste segmento</w:t>
      </w:r>
      <w:r>
        <w:rPr>
          <w:sz w:val="24"/>
          <w:szCs w:val="24"/>
        </w:rPr>
        <w:t xml:space="preserve"> </w:t>
      </w:r>
      <w:r w:rsidRPr="004174C5">
        <w:rPr>
          <w:sz w:val="24"/>
          <w:szCs w:val="24"/>
        </w:rPr>
        <w:t>os preceitos gerais e abstratos estão mais do que presentes.</w:t>
      </w:r>
    </w:p>
    <w:p w14:paraId="5DCD7CC7" w14:textId="77F46F2C" w:rsidR="009E0D15" w:rsidRDefault="00D15603">
      <w:pPr>
        <w:rPr>
          <w:b/>
          <w:bCs/>
          <w:sz w:val="24"/>
        </w:rPr>
      </w:pPr>
      <w:r w:rsidRPr="00B20E12">
        <w:rPr>
          <w:b/>
          <w:bCs/>
          <w:sz w:val="24"/>
        </w:rPr>
        <w:t>(</w:t>
      </w:r>
      <w:proofErr w:type="spellStart"/>
      <w:r w:rsidRPr="00B20E12">
        <w:rPr>
          <w:b/>
          <w:bCs/>
          <w:sz w:val="24"/>
        </w:rPr>
        <w:t>ix</w:t>
      </w:r>
      <w:proofErr w:type="spellEnd"/>
      <w:r w:rsidRPr="00B20E12">
        <w:rPr>
          <w:b/>
          <w:bCs/>
          <w:sz w:val="24"/>
        </w:rPr>
        <w:t>) norma geral e concreta:</w:t>
      </w:r>
    </w:p>
    <w:p w14:paraId="3109F580" w14:textId="77441308" w:rsidR="009E0D15" w:rsidRPr="009E0D15" w:rsidRDefault="009E0D15" w:rsidP="00DF2C61">
      <w:pPr>
        <w:spacing w:before="120" w:after="120" w:line="360" w:lineRule="auto"/>
        <w:ind w:left="357" w:firstLine="777"/>
        <w:jc w:val="both"/>
        <w:rPr>
          <w:sz w:val="24"/>
          <w:szCs w:val="24"/>
        </w:rPr>
      </w:pPr>
      <w:r>
        <w:rPr>
          <w:sz w:val="24"/>
          <w:szCs w:val="24"/>
        </w:rPr>
        <w:t>A</w:t>
      </w:r>
      <w:r w:rsidR="00BD49B8">
        <w:rPr>
          <w:sz w:val="24"/>
          <w:szCs w:val="24"/>
        </w:rPr>
        <w:t xml:space="preserve"> </w:t>
      </w:r>
      <w:r>
        <w:rPr>
          <w:sz w:val="24"/>
          <w:szCs w:val="24"/>
        </w:rPr>
        <w:t>norm</w:t>
      </w:r>
      <w:r w:rsidR="00BD49B8">
        <w:rPr>
          <w:sz w:val="24"/>
          <w:szCs w:val="24"/>
        </w:rPr>
        <w:t>a</w:t>
      </w:r>
      <w:r>
        <w:rPr>
          <w:sz w:val="24"/>
          <w:szCs w:val="24"/>
        </w:rPr>
        <w:t xml:space="preserve"> </w:t>
      </w:r>
      <w:r w:rsidR="00BD49B8">
        <w:rPr>
          <w:sz w:val="24"/>
          <w:szCs w:val="24"/>
        </w:rPr>
        <w:t xml:space="preserve">geral e concreta </w:t>
      </w:r>
      <w:r w:rsidR="00DF2C61" w:rsidRPr="00DF2C61">
        <w:rPr>
          <w:sz w:val="24"/>
          <w:szCs w:val="24"/>
        </w:rPr>
        <w:t>está presente</w:t>
      </w:r>
      <w:r w:rsidR="00DF2C61">
        <w:rPr>
          <w:sz w:val="24"/>
          <w:szCs w:val="24"/>
        </w:rPr>
        <w:t xml:space="preserve">. </w:t>
      </w:r>
      <w:r w:rsidR="00DF2C61" w:rsidRPr="00DF2C61">
        <w:rPr>
          <w:sz w:val="24"/>
          <w:szCs w:val="24"/>
        </w:rPr>
        <w:t>Em sua estrutura completa de significação, a norma</w:t>
      </w:r>
      <w:r w:rsidR="00DF2C61">
        <w:rPr>
          <w:sz w:val="24"/>
          <w:szCs w:val="24"/>
        </w:rPr>
        <w:t xml:space="preserve"> </w:t>
      </w:r>
      <w:r w:rsidR="00DF2C61" w:rsidRPr="00DF2C61">
        <w:rPr>
          <w:sz w:val="24"/>
          <w:szCs w:val="24"/>
        </w:rPr>
        <w:t>geral e concreta tem como suposto ou antecedente um acontecimento devidamente</w:t>
      </w:r>
      <w:r w:rsidR="00DF2C61">
        <w:rPr>
          <w:sz w:val="24"/>
          <w:szCs w:val="24"/>
        </w:rPr>
        <w:t xml:space="preserve"> </w:t>
      </w:r>
      <w:r w:rsidR="00DF2C61" w:rsidRPr="00DF2C61">
        <w:rPr>
          <w:sz w:val="24"/>
          <w:szCs w:val="24"/>
        </w:rPr>
        <w:t>demarcado no espaço e no tempo, identificada a autoridade que a expediu. Muitas vezes vêm</w:t>
      </w:r>
      <w:r w:rsidR="00DF2C61">
        <w:rPr>
          <w:sz w:val="24"/>
          <w:szCs w:val="24"/>
        </w:rPr>
        <w:t xml:space="preserve"> </w:t>
      </w:r>
      <w:r w:rsidR="00DF2C61" w:rsidRPr="00DF2C61">
        <w:rPr>
          <w:sz w:val="24"/>
          <w:szCs w:val="24"/>
        </w:rPr>
        <w:t>numeradas, como e o caso das leis, dos decretos, das portarias, ou referidas diretamente ao</w:t>
      </w:r>
      <w:r w:rsidR="00DF2C61">
        <w:rPr>
          <w:sz w:val="24"/>
          <w:szCs w:val="24"/>
        </w:rPr>
        <w:t xml:space="preserve"> </w:t>
      </w:r>
      <w:r w:rsidR="00DF2C61" w:rsidRPr="00DF2C61">
        <w:rPr>
          <w:sz w:val="24"/>
          <w:szCs w:val="24"/>
        </w:rPr>
        <w:t>número do processo, do procedimento ou da autoridade administrativa que lhe deu ensejo.</w:t>
      </w:r>
      <w:r w:rsidR="00DF2C61">
        <w:rPr>
          <w:sz w:val="24"/>
          <w:szCs w:val="24"/>
        </w:rPr>
        <w:t xml:space="preserve"> Assim a norma geral e concreta </w:t>
      </w:r>
      <w:r w:rsidR="00BD49B8">
        <w:rPr>
          <w:sz w:val="24"/>
          <w:szCs w:val="24"/>
        </w:rPr>
        <w:t>é o veículo introdutor, o texto da lei.</w:t>
      </w:r>
    </w:p>
    <w:p w14:paraId="0303B37F" w14:textId="77777777" w:rsidR="00275B63" w:rsidRDefault="00275B63" w:rsidP="001744B4">
      <w:pPr>
        <w:pStyle w:val="10"/>
        <w:ind w:left="0" w:firstLine="0"/>
        <w:rPr>
          <w:rFonts w:ascii="Arial" w:hAnsi="Arial" w:cs="Arial"/>
          <w:w w:val="100"/>
        </w:rPr>
      </w:pPr>
      <w:r>
        <w:rPr>
          <w:rFonts w:ascii="Arial" w:hAnsi="Arial" w:cs="Arial"/>
          <w:w w:val="100"/>
        </w:rPr>
        <w:t>BIBLIOGRAFIA</w:t>
      </w:r>
    </w:p>
    <w:p w14:paraId="4009D306" w14:textId="77777777" w:rsidR="00275B63" w:rsidRDefault="00275B63" w:rsidP="00275B63">
      <w:pPr>
        <w:pStyle w:val="10"/>
        <w:tabs>
          <w:tab w:val="clear" w:pos="340"/>
          <w:tab w:val="left" w:pos="0"/>
        </w:tabs>
        <w:ind w:left="0" w:firstLine="0"/>
        <w:jc w:val="both"/>
        <w:rPr>
          <w:rFonts w:ascii="Arial" w:hAnsi="Arial" w:cs="Arial"/>
          <w:b w:val="0"/>
          <w:w w:val="100"/>
          <w:sz w:val="22"/>
          <w:szCs w:val="22"/>
        </w:rPr>
      </w:pPr>
      <w:r w:rsidRPr="007639F9">
        <w:rPr>
          <w:rFonts w:ascii="Arial" w:hAnsi="Arial" w:cs="Arial"/>
          <w:b w:val="0"/>
          <w:w w:val="100"/>
          <w:sz w:val="22"/>
          <w:szCs w:val="22"/>
        </w:rPr>
        <w:t>CARVALHO, Aurora Tomazini. C</w:t>
      </w:r>
      <w:r>
        <w:rPr>
          <w:rFonts w:ascii="Arial" w:hAnsi="Arial" w:cs="Arial"/>
          <w:b w:val="0"/>
          <w:w w:val="100"/>
          <w:sz w:val="22"/>
          <w:szCs w:val="22"/>
        </w:rPr>
        <w:t>urso de Teoria Geral do Direito. 4ª edição. São Paulo: Editora Noeses: 2014.</w:t>
      </w:r>
    </w:p>
    <w:p w14:paraId="53F15663" w14:textId="77777777" w:rsidR="00275B63" w:rsidRDefault="00275B63" w:rsidP="00275B63">
      <w:pPr>
        <w:pStyle w:val="10"/>
        <w:tabs>
          <w:tab w:val="clear" w:pos="340"/>
          <w:tab w:val="left" w:pos="0"/>
        </w:tabs>
        <w:ind w:left="0" w:firstLine="0"/>
        <w:jc w:val="both"/>
        <w:rPr>
          <w:rFonts w:ascii="Arial" w:hAnsi="Arial" w:cs="Arial"/>
          <w:b w:val="0"/>
          <w:w w:val="100"/>
          <w:sz w:val="22"/>
          <w:szCs w:val="22"/>
        </w:rPr>
      </w:pPr>
      <w:r>
        <w:rPr>
          <w:rFonts w:ascii="Arial" w:hAnsi="Arial" w:cs="Arial"/>
          <w:b w:val="0"/>
          <w:w w:val="100"/>
          <w:sz w:val="22"/>
          <w:szCs w:val="22"/>
        </w:rPr>
        <w:t>CARVALHO, Paulo de Barros. Curso de Direito Tributário. 18 edição. São Paulo: Editora Saraiva: 2007.</w:t>
      </w:r>
    </w:p>
    <w:p w14:paraId="2D9B11E3" w14:textId="19DFD37D" w:rsidR="009E0D15" w:rsidRPr="00BE5B60" w:rsidRDefault="00275B63" w:rsidP="00BE5B60">
      <w:pPr>
        <w:pStyle w:val="10"/>
        <w:tabs>
          <w:tab w:val="clear" w:pos="340"/>
          <w:tab w:val="left" w:pos="0"/>
        </w:tabs>
        <w:ind w:left="0" w:firstLine="0"/>
        <w:jc w:val="both"/>
        <w:rPr>
          <w:rFonts w:ascii="Arial" w:hAnsi="Arial" w:cs="Arial"/>
          <w:b w:val="0"/>
          <w:w w:val="100"/>
          <w:sz w:val="22"/>
          <w:szCs w:val="22"/>
        </w:rPr>
      </w:pPr>
      <w:r>
        <w:rPr>
          <w:rFonts w:ascii="Arial" w:hAnsi="Arial" w:cs="Arial"/>
          <w:b w:val="0"/>
          <w:w w:val="100"/>
          <w:sz w:val="22"/>
          <w:szCs w:val="22"/>
        </w:rPr>
        <w:t xml:space="preserve">CARVALHO, Paulo de Barros. Direito Tributário Linguagem e Método. 6ª edição. São </w:t>
      </w:r>
      <w:r>
        <w:rPr>
          <w:rFonts w:ascii="Arial" w:hAnsi="Arial" w:cs="Arial"/>
          <w:b w:val="0"/>
          <w:w w:val="100"/>
          <w:sz w:val="22"/>
          <w:szCs w:val="22"/>
        </w:rPr>
        <w:lastRenderedPageBreak/>
        <w:t>Paulo. Editora Noeses: 2015.</w:t>
      </w:r>
    </w:p>
    <w:sectPr w:rsidR="009E0D15" w:rsidRPr="00BE5B60" w:rsidSect="007964AB">
      <w:headerReference w:type="default" r:id="rId11"/>
      <w:footerReference w:type="even" r:id="rId12"/>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2BF3A2" w14:textId="77777777" w:rsidR="00C220C0" w:rsidRDefault="00C220C0">
      <w:r>
        <w:separator/>
      </w:r>
    </w:p>
  </w:endnote>
  <w:endnote w:type="continuationSeparator" w:id="0">
    <w:p w14:paraId="40B71E30" w14:textId="77777777" w:rsidR="00C220C0" w:rsidRDefault="00C22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ova Cond">
    <w:charset w:val="00"/>
    <w:family w:val="swiss"/>
    <w:pitch w:val="variable"/>
    <w:sig w:usb0="0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entury731 BT">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B5D094" w14:textId="77777777" w:rsidR="00D15772" w:rsidRDefault="00D15772" w:rsidP="007C538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40F8ED7" w14:textId="77777777" w:rsidR="00D15772" w:rsidRDefault="00D15772" w:rsidP="00A66390">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769F5D" w14:textId="77777777" w:rsidR="00D15772" w:rsidRDefault="00D15772" w:rsidP="007C538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15842">
      <w:rPr>
        <w:rStyle w:val="Nmerodepgina"/>
        <w:noProof/>
      </w:rPr>
      <w:t>76</w:t>
    </w:r>
    <w:r>
      <w:rPr>
        <w:rStyle w:val="Nmerodepgina"/>
      </w:rPr>
      <w:fldChar w:fldCharType="end"/>
    </w:r>
  </w:p>
  <w:p w14:paraId="6FCCA1E7" w14:textId="77777777" w:rsidR="00D15772" w:rsidRPr="00533724" w:rsidRDefault="00D15772" w:rsidP="00E26274">
    <w:pPr>
      <w:pStyle w:val="Rodap"/>
      <w:jc w:val="center"/>
      <w:rPr>
        <w:sz w:val="16"/>
        <w:szCs w:val="16"/>
      </w:rPr>
    </w:pPr>
    <w:r w:rsidRPr="00D06926">
      <w:rPr>
        <w:rFonts w:ascii="Georgia" w:hAnsi="Georgia"/>
        <w:b/>
        <w:bCs/>
        <w:i/>
        <w:sz w:val="16"/>
        <w:szCs w:val="16"/>
      </w:rPr>
      <w:t>Campus</w:t>
    </w:r>
    <w:r>
      <w:rPr>
        <w:rFonts w:ascii="Georgia" w:hAnsi="Georgia"/>
        <w:b/>
        <w:bCs/>
        <w:sz w:val="16"/>
        <w:szCs w:val="16"/>
      </w:rPr>
      <w:t xml:space="preserve"> Consolação – Unidade COGEAE -  </w:t>
    </w:r>
    <w:r w:rsidRPr="00533724">
      <w:rPr>
        <w:rFonts w:ascii="Georgia" w:hAnsi="Georgia"/>
        <w:b/>
        <w:bCs/>
        <w:sz w:val="16"/>
        <w:szCs w:val="16"/>
      </w:rPr>
      <w:t xml:space="preserve">Rua </w:t>
    </w:r>
    <w:r>
      <w:rPr>
        <w:rFonts w:ascii="Georgia" w:hAnsi="Georgia"/>
        <w:b/>
        <w:bCs/>
        <w:sz w:val="16"/>
        <w:szCs w:val="16"/>
      </w:rPr>
      <w:t xml:space="preserve">da Consolação, </w:t>
    </w:r>
    <w:r w:rsidRPr="00B41AED">
      <w:rPr>
        <w:b/>
        <w:bCs/>
        <w:sz w:val="16"/>
        <w:szCs w:val="16"/>
      </w:rPr>
      <w:t>881</w:t>
    </w:r>
    <w:r>
      <w:rPr>
        <w:rFonts w:ascii="Georgia" w:hAnsi="Georgia"/>
        <w:b/>
        <w:bCs/>
        <w:sz w:val="16"/>
        <w:szCs w:val="16"/>
      </w:rPr>
      <w:t xml:space="preserve"> - </w:t>
    </w:r>
    <w:r w:rsidRPr="00533724">
      <w:rPr>
        <w:rFonts w:ascii="Georgia" w:hAnsi="Georgia"/>
        <w:b/>
        <w:bCs/>
        <w:sz w:val="16"/>
        <w:szCs w:val="16"/>
      </w:rPr>
      <w:t xml:space="preserve">São Paulo/SP – CEP </w:t>
    </w:r>
    <w:r w:rsidRPr="00B41AED">
      <w:rPr>
        <w:b/>
        <w:bCs/>
        <w:sz w:val="16"/>
        <w:szCs w:val="16"/>
      </w:rPr>
      <w:t>01301-000</w:t>
    </w:r>
    <w:r>
      <w:rPr>
        <w:rFonts w:ascii="Georgia" w:hAnsi="Georgia"/>
        <w:b/>
        <w:bCs/>
        <w:sz w:val="16"/>
        <w:szCs w:val="16"/>
      </w:rPr>
      <w:t xml:space="preserve"> </w:t>
    </w:r>
    <w:r>
      <w:rPr>
        <w:rFonts w:ascii="Georgia" w:hAnsi="Georgia"/>
        <w:b/>
        <w:bCs/>
        <w:sz w:val="16"/>
        <w:szCs w:val="16"/>
      </w:rPr>
      <w:br/>
    </w:r>
    <w:r w:rsidRPr="00533724">
      <w:rPr>
        <w:rFonts w:ascii="Georgia" w:hAnsi="Georgia"/>
        <w:b/>
        <w:bCs/>
        <w:sz w:val="16"/>
        <w:szCs w:val="16"/>
      </w:rPr>
      <w:t>Fone: (</w:t>
    </w:r>
    <w:r w:rsidRPr="00B41AED">
      <w:rPr>
        <w:b/>
        <w:bCs/>
        <w:sz w:val="16"/>
        <w:szCs w:val="16"/>
      </w:rPr>
      <w:t>11</w:t>
    </w:r>
    <w:r w:rsidRPr="00533724">
      <w:rPr>
        <w:rFonts w:ascii="Georgia" w:hAnsi="Georgia"/>
        <w:b/>
        <w:bCs/>
        <w:sz w:val="16"/>
        <w:szCs w:val="16"/>
      </w:rPr>
      <w:t xml:space="preserve">) </w:t>
    </w:r>
    <w:r w:rsidRPr="00B41AED">
      <w:rPr>
        <w:b/>
        <w:bCs/>
        <w:sz w:val="16"/>
        <w:szCs w:val="16"/>
      </w:rPr>
      <w:t>3124-9600</w:t>
    </w:r>
    <w:r w:rsidRPr="00533724">
      <w:rPr>
        <w:rFonts w:ascii="Georgia" w:hAnsi="Georgia"/>
        <w:b/>
        <w:bCs/>
        <w:sz w:val="16"/>
        <w:szCs w:val="16"/>
      </w:rPr>
      <w:t xml:space="preserve"> –</w:t>
    </w:r>
    <w:r>
      <w:rPr>
        <w:rFonts w:ascii="Georgia" w:hAnsi="Georgia"/>
        <w:b/>
        <w:bCs/>
        <w:sz w:val="16"/>
        <w:szCs w:val="16"/>
      </w:rPr>
      <w:t xml:space="preserve"> </w:t>
    </w:r>
    <w:r w:rsidRPr="00D06926">
      <w:rPr>
        <w:rFonts w:ascii="Georgia" w:hAnsi="Georgia"/>
        <w:b/>
        <w:bCs/>
        <w:noProof/>
        <w:sz w:val="16"/>
        <w:szCs w:val="16"/>
      </w:rPr>
      <w:t>http://www.pucsp.br/cogeae</w:t>
    </w:r>
  </w:p>
  <w:p w14:paraId="186C0312" w14:textId="77777777" w:rsidR="00D15772" w:rsidRPr="00D3052C" w:rsidRDefault="00D15772" w:rsidP="00E26274">
    <w:pPr>
      <w:pStyle w:val="Rodap"/>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B3A0F4" w14:textId="77777777" w:rsidR="00C220C0" w:rsidRDefault="00C220C0">
      <w:r>
        <w:separator/>
      </w:r>
    </w:p>
  </w:footnote>
  <w:footnote w:type="continuationSeparator" w:id="0">
    <w:p w14:paraId="4268825F" w14:textId="77777777" w:rsidR="00C220C0" w:rsidRDefault="00C220C0">
      <w:r>
        <w:continuationSeparator/>
      </w:r>
    </w:p>
  </w:footnote>
  <w:footnote w:id="1">
    <w:p w14:paraId="22343A07" w14:textId="77777777" w:rsidR="005075FA" w:rsidRDefault="005075FA" w:rsidP="005075FA">
      <w:pPr>
        <w:pStyle w:val="Textodenotaderodap"/>
      </w:pPr>
      <w:r>
        <w:rPr>
          <w:rStyle w:val="Refdenotaderodap"/>
        </w:rPr>
        <w:footnoteRef/>
      </w:r>
      <w:r>
        <w:t xml:space="preserve"> CARVALHO, Aurora Tomazini de. Teoria Geral do Direito: o construtivismo lógico-semântico. Tese de doutorado defendida e apresentada à </w:t>
      </w:r>
      <w:proofErr w:type="spellStart"/>
      <w:r>
        <w:t>Pontífica</w:t>
      </w:r>
      <w:proofErr w:type="spellEnd"/>
      <w:r>
        <w:t xml:space="preserve"> Universidade Católica de São Paulo – PUC-SP, 2009.</w:t>
      </w:r>
    </w:p>
  </w:footnote>
  <w:footnote w:id="2">
    <w:p w14:paraId="4B07EA5D" w14:textId="79F11917" w:rsidR="00275B63" w:rsidRPr="00275B63" w:rsidRDefault="003A2A42" w:rsidP="00BB5672">
      <w:pPr>
        <w:pStyle w:val="10"/>
        <w:tabs>
          <w:tab w:val="clear" w:pos="340"/>
          <w:tab w:val="left" w:pos="0"/>
        </w:tabs>
        <w:spacing w:before="0" w:after="0" w:line="240" w:lineRule="auto"/>
        <w:ind w:left="0" w:firstLine="0"/>
        <w:jc w:val="both"/>
        <w:rPr>
          <w:rFonts w:ascii="Times New Roman" w:hAnsi="Times New Roman" w:cs="Times New Roman"/>
          <w:b w:val="0"/>
          <w:w w:val="100"/>
          <w:sz w:val="20"/>
          <w:szCs w:val="20"/>
        </w:rPr>
      </w:pPr>
      <w:r w:rsidRPr="00275B63">
        <w:rPr>
          <w:rStyle w:val="Refdenotaderodap"/>
          <w:rFonts w:ascii="Times New Roman" w:hAnsi="Times New Roman"/>
          <w:sz w:val="20"/>
          <w:szCs w:val="20"/>
        </w:rPr>
        <w:footnoteRef/>
      </w:r>
      <w:r w:rsidRPr="00275B63">
        <w:rPr>
          <w:rFonts w:ascii="Times New Roman" w:hAnsi="Times New Roman" w:cs="Times New Roman"/>
          <w:sz w:val="20"/>
          <w:szCs w:val="20"/>
        </w:rPr>
        <w:t xml:space="preserve"> </w:t>
      </w:r>
      <w:r w:rsidR="00275B63" w:rsidRPr="00275B63">
        <w:rPr>
          <w:rFonts w:ascii="Times New Roman" w:hAnsi="Times New Roman" w:cs="Times New Roman"/>
          <w:b w:val="0"/>
          <w:w w:val="100"/>
          <w:sz w:val="20"/>
          <w:szCs w:val="20"/>
        </w:rPr>
        <w:t>CARVALHO, Paulo de Barros. Direito Tributário Linguagem e Método. 6ª edição. São Paulo. Editora Noeses: 2015</w:t>
      </w:r>
      <w:r w:rsidR="00BB5672">
        <w:rPr>
          <w:rFonts w:ascii="Times New Roman" w:hAnsi="Times New Roman" w:cs="Times New Roman"/>
          <w:b w:val="0"/>
          <w:w w:val="100"/>
          <w:sz w:val="20"/>
          <w:szCs w:val="20"/>
        </w:rPr>
        <w:t>.</w:t>
      </w:r>
    </w:p>
    <w:p w14:paraId="35184B68" w14:textId="09B6E075" w:rsidR="003A2A42" w:rsidRDefault="003A2A42">
      <w:pPr>
        <w:pStyle w:val="Textodenotaderodap"/>
      </w:pPr>
    </w:p>
  </w:footnote>
  <w:footnote w:id="3">
    <w:p w14:paraId="3E26C9B7" w14:textId="305292E3" w:rsidR="00A11EE7" w:rsidRDefault="00A11EE7">
      <w:pPr>
        <w:pStyle w:val="Textodenotaderodap"/>
      </w:pPr>
      <w:r>
        <w:rPr>
          <w:rStyle w:val="Refdenotaderodap"/>
        </w:rPr>
        <w:footnoteRef/>
      </w:r>
      <w:r>
        <w:t xml:space="preserve"> </w:t>
      </w:r>
      <w:r w:rsidR="00275B63" w:rsidRPr="00275B63">
        <w:t>CARVALHO, Aurora Tomazini. Curso de Teoria Geral do Direito. 4ª edição. São Paulo: Editora Noeses: 2014</w:t>
      </w:r>
      <w:r w:rsidR="00BB5672">
        <w:t>.</w:t>
      </w:r>
    </w:p>
  </w:footnote>
  <w:footnote w:id="4">
    <w:p w14:paraId="44B7956F" w14:textId="1ACDF04E" w:rsidR="009D56FD" w:rsidRDefault="009D56FD">
      <w:pPr>
        <w:pStyle w:val="Textodenotaderodap"/>
      </w:pPr>
      <w:r>
        <w:rPr>
          <w:rStyle w:val="Refdenotaderodap"/>
        </w:rPr>
        <w:footnoteRef/>
      </w:r>
      <w:r>
        <w:t xml:space="preserve"> </w:t>
      </w:r>
      <w:r w:rsidRPr="009D56FD">
        <w:t>CARVALHO, Paulo de Barros. Curso de Direito Tributário. 18 edição. São Paulo: Editora Saraiva: 2007</w:t>
      </w:r>
      <w:r>
        <w:t>, p.</w:t>
      </w:r>
      <w:r w:rsidR="009759F7">
        <w:t xml:space="preserve"> 91/</w:t>
      </w:r>
      <w:r w:rsidR="00E45EBC">
        <w:t>110</w:t>
      </w:r>
    </w:p>
  </w:footnote>
  <w:footnote w:id="5">
    <w:p w14:paraId="3CB70330" w14:textId="6BA0F08D" w:rsidR="00CF32DC" w:rsidRDefault="00CF32DC">
      <w:pPr>
        <w:pStyle w:val="Textodenotaderodap"/>
      </w:pPr>
      <w:r>
        <w:rPr>
          <w:rStyle w:val="Refdenotaderodap"/>
        </w:rPr>
        <w:footnoteRef/>
      </w:r>
      <w:r>
        <w:t xml:space="preserve"> </w:t>
      </w:r>
      <w:r w:rsidR="00F0594B" w:rsidRPr="00F0594B">
        <w:t>CARVALHO, Aurora Tomazini. Curso de Teoria Geral do Direito. 4ª edição. São Paulo: Editora Noeses: 2014</w:t>
      </w:r>
      <w:r w:rsidR="00F0594B">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acomgrade"/>
      <w:tblW w:w="8936" w:type="dxa"/>
      <w:tblInd w:w="-284" w:type="dxa"/>
      <w:tblLook w:val="04A0" w:firstRow="1" w:lastRow="0" w:firstColumn="1" w:lastColumn="0" w:noHBand="0" w:noVBand="1"/>
    </w:tblPr>
    <w:tblGrid>
      <w:gridCol w:w="1418"/>
      <w:gridCol w:w="7518"/>
    </w:tblGrid>
    <w:tr w:rsidR="007F2A98" w14:paraId="5019462C" w14:textId="77777777" w:rsidTr="00DA6EB4">
      <w:trPr>
        <w:trHeight w:val="1969"/>
      </w:trPr>
      <w:tc>
        <w:tcPr>
          <w:tcW w:w="1418" w:type="dxa"/>
          <w:tcBorders>
            <w:top w:val="nil"/>
            <w:left w:val="nil"/>
            <w:bottom w:val="nil"/>
            <w:right w:val="nil"/>
          </w:tcBorders>
        </w:tcPr>
        <w:p w14:paraId="3021383D" w14:textId="77777777" w:rsidR="007F2A98" w:rsidRDefault="007F2A98" w:rsidP="007F2A98">
          <w:pPr>
            <w:pStyle w:val="Cabealho"/>
            <w:jc w:val="center"/>
          </w:pPr>
          <w:bookmarkStart w:id="1" w:name="_Hlk160718267"/>
          <w:bookmarkStart w:id="2" w:name="_Hlk160718268"/>
          <w:bookmarkStart w:id="3" w:name="_Hlk160718352"/>
          <w:bookmarkStart w:id="4" w:name="_Hlk160718353"/>
          <w:r>
            <w:rPr>
              <w:noProof/>
            </w:rPr>
            <w:drawing>
              <wp:anchor distT="0" distB="0" distL="114300" distR="114300" simplePos="0" relativeHeight="251659264" behindDoc="0" locked="0" layoutInCell="1" allowOverlap="1" wp14:anchorId="198E5E94" wp14:editId="05CF1422">
                <wp:simplePos x="0" y="0"/>
                <wp:positionH relativeFrom="column">
                  <wp:posOffset>94615</wp:posOffset>
                </wp:positionH>
                <wp:positionV relativeFrom="paragraph">
                  <wp:posOffset>74295</wp:posOffset>
                </wp:positionV>
                <wp:extent cx="676275" cy="1104900"/>
                <wp:effectExtent l="0" t="0" r="9525" b="0"/>
                <wp:wrapNone/>
                <wp:docPr id="1151536281" name="Imagem 1151536281" descr="logo_PUCSP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PUCSP_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7627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518" w:type="dxa"/>
          <w:tcBorders>
            <w:top w:val="nil"/>
            <w:left w:val="nil"/>
            <w:bottom w:val="nil"/>
            <w:right w:val="nil"/>
          </w:tcBorders>
          <w:vAlign w:val="center"/>
        </w:tcPr>
        <w:p w14:paraId="05773855" w14:textId="77777777" w:rsidR="007F2A98" w:rsidRPr="00D760F0" w:rsidRDefault="007F2A98" w:rsidP="007F2A98">
          <w:pPr>
            <w:jc w:val="center"/>
            <w:rPr>
              <w:rFonts w:ascii="Georgia" w:hAnsi="Georgia"/>
              <w:b/>
              <w:sz w:val="28"/>
              <w:szCs w:val="30"/>
            </w:rPr>
          </w:pPr>
          <w:r w:rsidRPr="00D760F0">
            <w:rPr>
              <w:rFonts w:ascii="Georgia" w:hAnsi="Georgia"/>
              <w:b/>
              <w:sz w:val="28"/>
              <w:szCs w:val="30"/>
            </w:rPr>
            <w:t>Pontifícia Universidade Católica de São Paulo</w:t>
          </w:r>
        </w:p>
        <w:p w14:paraId="49B8C2E2" w14:textId="77777777" w:rsidR="007F2A98" w:rsidRPr="00D57D5D" w:rsidRDefault="007F2A98" w:rsidP="007F2A98">
          <w:pPr>
            <w:spacing w:after="100" w:afterAutospacing="1"/>
            <w:jc w:val="center"/>
            <w:rPr>
              <w:rFonts w:ascii="Georgia" w:hAnsi="Georgia"/>
              <w:sz w:val="16"/>
              <w:szCs w:val="30"/>
            </w:rPr>
          </w:pPr>
          <w:proofErr w:type="spellStart"/>
          <w:r w:rsidRPr="00E31A0B">
            <w:rPr>
              <w:rFonts w:ascii="Georgia" w:hAnsi="Georgia"/>
              <w:sz w:val="28"/>
              <w:szCs w:val="30"/>
            </w:rPr>
            <w:t>Pró-Reitoria</w:t>
          </w:r>
          <w:proofErr w:type="spellEnd"/>
          <w:r w:rsidRPr="00E31A0B">
            <w:rPr>
              <w:rFonts w:ascii="Georgia" w:hAnsi="Georgia"/>
              <w:sz w:val="28"/>
              <w:szCs w:val="30"/>
            </w:rPr>
            <w:t xml:space="preserve"> de Educação Continuada</w:t>
          </w:r>
          <w:r>
            <w:rPr>
              <w:rFonts w:ascii="Georgia" w:hAnsi="Georgia"/>
              <w:sz w:val="28"/>
              <w:szCs w:val="30"/>
            </w:rPr>
            <w:br/>
          </w:r>
          <w:r w:rsidRPr="00D06926">
            <w:rPr>
              <w:rFonts w:ascii="Georgia" w:hAnsi="Georgia"/>
              <w:sz w:val="24"/>
              <w:szCs w:val="30"/>
            </w:rPr>
            <w:t>Coordenadoria Geral de Especialização, Aperfeiçoamento e Extensão</w:t>
          </w:r>
          <w:r>
            <w:rPr>
              <w:rFonts w:ascii="Georgia" w:hAnsi="Georgia"/>
              <w:sz w:val="24"/>
              <w:szCs w:val="30"/>
            </w:rPr>
            <w:br/>
          </w:r>
          <w:r w:rsidRPr="004362F2">
            <w:rPr>
              <w:rFonts w:ascii="Georgia" w:hAnsi="Georgia"/>
              <w:sz w:val="16"/>
              <w:szCs w:val="30"/>
            </w:rPr>
            <w:t>Reconhecida pelo Decreto-Lei nº 9632 em 22 de agosto de 1946.</w:t>
          </w:r>
          <w:r>
            <w:rPr>
              <w:rFonts w:ascii="Georgia" w:hAnsi="Georgia"/>
              <w:sz w:val="16"/>
              <w:szCs w:val="30"/>
            </w:rPr>
            <w:br/>
          </w:r>
          <w:proofErr w:type="spellStart"/>
          <w:r w:rsidRPr="004362F2">
            <w:rPr>
              <w:rFonts w:ascii="Georgia" w:hAnsi="Georgia"/>
              <w:sz w:val="16"/>
              <w:szCs w:val="30"/>
            </w:rPr>
            <w:t>Recredenciada</w:t>
          </w:r>
          <w:proofErr w:type="spellEnd"/>
          <w:r w:rsidRPr="004362F2">
            <w:rPr>
              <w:rFonts w:ascii="Georgia" w:hAnsi="Georgia"/>
              <w:sz w:val="16"/>
              <w:szCs w:val="30"/>
            </w:rPr>
            <w:t xml:space="preserve"> pela Portaria do MEC nº 622 de 17 de maio de 2012, DOU de 18/05/2012.</w:t>
          </w:r>
        </w:p>
      </w:tc>
    </w:tr>
    <w:bookmarkEnd w:id="1"/>
    <w:bookmarkEnd w:id="2"/>
    <w:bookmarkEnd w:id="3"/>
    <w:bookmarkEnd w:id="4"/>
  </w:tbl>
  <w:p w14:paraId="74A5D94D" w14:textId="77777777" w:rsidR="007F2A98" w:rsidRDefault="007F2A98" w:rsidP="007F2A9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A235C"/>
    <w:multiLevelType w:val="multilevel"/>
    <w:tmpl w:val="991A24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C23083"/>
    <w:multiLevelType w:val="hybridMultilevel"/>
    <w:tmpl w:val="944E09B8"/>
    <w:lvl w:ilvl="0" w:tplc="04160017">
      <w:start w:val="1"/>
      <w:numFmt w:val="lowerLetter"/>
      <w:lvlText w:val="%1)"/>
      <w:lvlJc w:val="left"/>
      <w:pPr>
        <w:tabs>
          <w:tab w:val="num" w:pos="1080"/>
        </w:tabs>
        <w:ind w:left="1080" w:hanging="360"/>
      </w:pPr>
      <w:rPr>
        <w:rFonts w:cs="Times New Roman"/>
      </w:rPr>
    </w:lvl>
    <w:lvl w:ilvl="1" w:tplc="04160019" w:tentative="1">
      <w:start w:val="1"/>
      <w:numFmt w:val="lowerLetter"/>
      <w:lvlText w:val="%2."/>
      <w:lvlJc w:val="left"/>
      <w:pPr>
        <w:tabs>
          <w:tab w:val="num" w:pos="1800"/>
        </w:tabs>
        <w:ind w:left="1800" w:hanging="360"/>
      </w:pPr>
      <w:rPr>
        <w:rFonts w:cs="Times New Roman"/>
      </w:rPr>
    </w:lvl>
    <w:lvl w:ilvl="2" w:tplc="0416001B" w:tentative="1">
      <w:start w:val="1"/>
      <w:numFmt w:val="lowerRoman"/>
      <w:lvlText w:val="%3."/>
      <w:lvlJc w:val="right"/>
      <w:pPr>
        <w:tabs>
          <w:tab w:val="num" w:pos="2520"/>
        </w:tabs>
        <w:ind w:left="2520" w:hanging="180"/>
      </w:pPr>
      <w:rPr>
        <w:rFonts w:cs="Times New Roman"/>
      </w:rPr>
    </w:lvl>
    <w:lvl w:ilvl="3" w:tplc="0416000F" w:tentative="1">
      <w:start w:val="1"/>
      <w:numFmt w:val="decimal"/>
      <w:lvlText w:val="%4."/>
      <w:lvlJc w:val="left"/>
      <w:pPr>
        <w:tabs>
          <w:tab w:val="num" w:pos="3240"/>
        </w:tabs>
        <w:ind w:left="3240" w:hanging="360"/>
      </w:pPr>
      <w:rPr>
        <w:rFonts w:cs="Times New Roman"/>
      </w:rPr>
    </w:lvl>
    <w:lvl w:ilvl="4" w:tplc="04160019" w:tentative="1">
      <w:start w:val="1"/>
      <w:numFmt w:val="lowerLetter"/>
      <w:lvlText w:val="%5."/>
      <w:lvlJc w:val="left"/>
      <w:pPr>
        <w:tabs>
          <w:tab w:val="num" w:pos="3960"/>
        </w:tabs>
        <w:ind w:left="3960" w:hanging="360"/>
      </w:pPr>
      <w:rPr>
        <w:rFonts w:cs="Times New Roman"/>
      </w:rPr>
    </w:lvl>
    <w:lvl w:ilvl="5" w:tplc="0416001B" w:tentative="1">
      <w:start w:val="1"/>
      <w:numFmt w:val="lowerRoman"/>
      <w:lvlText w:val="%6."/>
      <w:lvlJc w:val="right"/>
      <w:pPr>
        <w:tabs>
          <w:tab w:val="num" w:pos="4680"/>
        </w:tabs>
        <w:ind w:left="4680" w:hanging="180"/>
      </w:pPr>
      <w:rPr>
        <w:rFonts w:cs="Times New Roman"/>
      </w:rPr>
    </w:lvl>
    <w:lvl w:ilvl="6" w:tplc="0416000F" w:tentative="1">
      <w:start w:val="1"/>
      <w:numFmt w:val="decimal"/>
      <w:lvlText w:val="%7."/>
      <w:lvlJc w:val="left"/>
      <w:pPr>
        <w:tabs>
          <w:tab w:val="num" w:pos="5400"/>
        </w:tabs>
        <w:ind w:left="5400" w:hanging="360"/>
      </w:pPr>
      <w:rPr>
        <w:rFonts w:cs="Times New Roman"/>
      </w:rPr>
    </w:lvl>
    <w:lvl w:ilvl="7" w:tplc="04160019" w:tentative="1">
      <w:start w:val="1"/>
      <w:numFmt w:val="lowerLetter"/>
      <w:lvlText w:val="%8."/>
      <w:lvlJc w:val="left"/>
      <w:pPr>
        <w:tabs>
          <w:tab w:val="num" w:pos="6120"/>
        </w:tabs>
        <w:ind w:left="6120" w:hanging="360"/>
      </w:pPr>
      <w:rPr>
        <w:rFonts w:cs="Times New Roman"/>
      </w:rPr>
    </w:lvl>
    <w:lvl w:ilvl="8" w:tplc="0416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08AA1975"/>
    <w:multiLevelType w:val="singleLevel"/>
    <w:tmpl w:val="0416000F"/>
    <w:lvl w:ilvl="0">
      <w:start w:val="1"/>
      <w:numFmt w:val="decimal"/>
      <w:lvlText w:val="%1."/>
      <w:legacy w:legacy="1" w:legacySpace="0" w:legacyIndent="360"/>
      <w:lvlJc w:val="left"/>
      <w:pPr>
        <w:ind w:left="360" w:hanging="360"/>
      </w:pPr>
      <w:rPr>
        <w:rFonts w:cs="Times New Roman"/>
      </w:rPr>
    </w:lvl>
  </w:abstractNum>
  <w:abstractNum w:abstractNumId="3" w15:restartNumberingAfterBreak="0">
    <w:nsid w:val="0A006223"/>
    <w:multiLevelType w:val="hybridMultilevel"/>
    <w:tmpl w:val="9AE267AA"/>
    <w:lvl w:ilvl="0" w:tplc="B72CA28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DEC390A"/>
    <w:multiLevelType w:val="singleLevel"/>
    <w:tmpl w:val="0416000F"/>
    <w:lvl w:ilvl="0">
      <w:start w:val="1"/>
      <w:numFmt w:val="decimal"/>
      <w:lvlText w:val="%1."/>
      <w:lvlJc w:val="left"/>
      <w:pPr>
        <w:tabs>
          <w:tab w:val="num" w:pos="360"/>
        </w:tabs>
        <w:ind w:left="360" w:hanging="360"/>
      </w:pPr>
      <w:rPr>
        <w:rFonts w:cs="Times New Roman" w:hint="default"/>
      </w:rPr>
    </w:lvl>
  </w:abstractNum>
  <w:abstractNum w:abstractNumId="5" w15:restartNumberingAfterBreak="0">
    <w:nsid w:val="10FD72FA"/>
    <w:multiLevelType w:val="singleLevel"/>
    <w:tmpl w:val="D258EF7A"/>
    <w:lvl w:ilvl="0">
      <w:start w:val="1"/>
      <w:numFmt w:val="decimal"/>
      <w:lvlText w:val="%1."/>
      <w:lvlJc w:val="left"/>
      <w:pPr>
        <w:tabs>
          <w:tab w:val="num" w:pos="360"/>
        </w:tabs>
        <w:ind w:left="360" w:hanging="360"/>
      </w:pPr>
      <w:rPr>
        <w:rFonts w:cs="Times New Roman"/>
        <w:b w:val="0"/>
      </w:rPr>
    </w:lvl>
  </w:abstractNum>
  <w:abstractNum w:abstractNumId="6" w15:restartNumberingAfterBreak="0">
    <w:nsid w:val="11CB400C"/>
    <w:multiLevelType w:val="hybridMultilevel"/>
    <w:tmpl w:val="D19A894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641672E"/>
    <w:multiLevelType w:val="hybridMultilevel"/>
    <w:tmpl w:val="532C3A5E"/>
    <w:lvl w:ilvl="0" w:tplc="0416000D">
      <w:start w:val="1"/>
      <w:numFmt w:val="bullet"/>
      <w:lvlText w:val=""/>
      <w:lvlJc w:val="left"/>
      <w:pPr>
        <w:ind w:left="1918" w:hanging="360"/>
      </w:pPr>
      <w:rPr>
        <w:rFonts w:ascii="Wingdings" w:hAnsi="Wingdings" w:hint="default"/>
      </w:rPr>
    </w:lvl>
    <w:lvl w:ilvl="1" w:tplc="04160003" w:tentative="1">
      <w:start w:val="1"/>
      <w:numFmt w:val="bullet"/>
      <w:lvlText w:val="o"/>
      <w:lvlJc w:val="left"/>
      <w:pPr>
        <w:ind w:left="2638" w:hanging="360"/>
      </w:pPr>
      <w:rPr>
        <w:rFonts w:ascii="Courier New" w:hAnsi="Courier New" w:cs="Courier New" w:hint="default"/>
      </w:rPr>
    </w:lvl>
    <w:lvl w:ilvl="2" w:tplc="04160005" w:tentative="1">
      <w:start w:val="1"/>
      <w:numFmt w:val="bullet"/>
      <w:lvlText w:val=""/>
      <w:lvlJc w:val="left"/>
      <w:pPr>
        <w:ind w:left="3358" w:hanging="360"/>
      </w:pPr>
      <w:rPr>
        <w:rFonts w:ascii="Wingdings" w:hAnsi="Wingdings" w:hint="default"/>
      </w:rPr>
    </w:lvl>
    <w:lvl w:ilvl="3" w:tplc="04160001" w:tentative="1">
      <w:start w:val="1"/>
      <w:numFmt w:val="bullet"/>
      <w:lvlText w:val=""/>
      <w:lvlJc w:val="left"/>
      <w:pPr>
        <w:ind w:left="4078" w:hanging="360"/>
      </w:pPr>
      <w:rPr>
        <w:rFonts w:ascii="Symbol" w:hAnsi="Symbol" w:hint="default"/>
      </w:rPr>
    </w:lvl>
    <w:lvl w:ilvl="4" w:tplc="04160003" w:tentative="1">
      <w:start w:val="1"/>
      <w:numFmt w:val="bullet"/>
      <w:lvlText w:val="o"/>
      <w:lvlJc w:val="left"/>
      <w:pPr>
        <w:ind w:left="4798" w:hanging="360"/>
      </w:pPr>
      <w:rPr>
        <w:rFonts w:ascii="Courier New" w:hAnsi="Courier New" w:cs="Courier New" w:hint="default"/>
      </w:rPr>
    </w:lvl>
    <w:lvl w:ilvl="5" w:tplc="04160005" w:tentative="1">
      <w:start w:val="1"/>
      <w:numFmt w:val="bullet"/>
      <w:lvlText w:val=""/>
      <w:lvlJc w:val="left"/>
      <w:pPr>
        <w:ind w:left="5518" w:hanging="360"/>
      </w:pPr>
      <w:rPr>
        <w:rFonts w:ascii="Wingdings" w:hAnsi="Wingdings" w:hint="default"/>
      </w:rPr>
    </w:lvl>
    <w:lvl w:ilvl="6" w:tplc="04160001" w:tentative="1">
      <w:start w:val="1"/>
      <w:numFmt w:val="bullet"/>
      <w:lvlText w:val=""/>
      <w:lvlJc w:val="left"/>
      <w:pPr>
        <w:ind w:left="6238" w:hanging="360"/>
      </w:pPr>
      <w:rPr>
        <w:rFonts w:ascii="Symbol" w:hAnsi="Symbol" w:hint="default"/>
      </w:rPr>
    </w:lvl>
    <w:lvl w:ilvl="7" w:tplc="04160003" w:tentative="1">
      <w:start w:val="1"/>
      <w:numFmt w:val="bullet"/>
      <w:lvlText w:val="o"/>
      <w:lvlJc w:val="left"/>
      <w:pPr>
        <w:ind w:left="6958" w:hanging="360"/>
      </w:pPr>
      <w:rPr>
        <w:rFonts w:ascii="Courier New" w:hAnsi="Courier New" w:cs="Courier New" w:hint="default"/>
      </w:rPr>
    </w:lvl>
    <w:lvl w:ilvl="8" w:tplc="04160005" w:tentative="1">
      <w:start w:val="1"/>
      <w:numFmt w:val="bullet"/>
      <w:lvlText w:val=""/>
      <w:lvlJc w:val="left"/>
      <w:pPr>
        <w:ind w:left="7678" w:hanging="360"/>
      </w:pPr>
      <w:rPr>
        <w:rFonts w:ascii="Wingdings" w:hAnsi="Wingdings" w:hint="default"/>
      </w:rPr>
    </w:lvl>
  </w:abstractNum>
  <w:abstractNum w:abstractNumId="8" w15:restartNumberingAfterBreak="0">
    <w:nsid w:val="168E7767"/>
    <w:multiLevelType w:val="multilevel"/>
    <w:tmpl w:val="1A26A2CA"/>
    <w:lvl w:ilvl="0">
      <w:start w:val="1"/>
      <w:numFmt w:val="decimal"/>
      <w:lvlText w:val="%1."/>
      <w:lvlJc w:val="left"/>
      <w:pPr>
        <w:tabs>
          <w:tab w:val="num" w:pos="360"/>
        </w:tabs>
        <w:ind w:left="360" w:hanging="360"/>
      </w:pPr>
      <w:rPr>
        <w:rFonts w:ascii="Times New Roman" w:eastAsia="Times New Roman" w:hAnsi="Times New Roman" w:cs="Times New Roman"/>
      </w:rPr>
    </w:lvl>
    <w:lvl w:ilvl="1" w:tentative="1">
      <w:start w:val="1"/>
      <w:numFmt w:val="lowerLetter"/>
      <w:lvlText w:val="%2."/>
      <w:lvlJc w:val="left"/>
      <w:pPr>
        <w:tabs>
          <w:tab w:val="num" w:pos="1080"/>
        </w:tabs>
        <w:ind w:left="1080" w:hanging="360"/>
      </w:pPr>
      <w:rPr>
        <w:rFonts w:cs="Times New Roman"/>
      </w:rPr>
    </w:lvl>
    <w:lvl w:ilvl="2" w:tentative="1">
      <w:start w:val="1"/>
      <w:numFmt w:val="lowerRoman"/>
      <w:lvlText w:val="%3."/>
      <w:lvlJc w:val="right"/>
      <w:pPr>
        <w:tabs>
          <w:tab w:val="num" w:pos="1800"/>
        </w:tabs>
        <w:ind w:left="1800" w:hanging="18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lowerLetter"/>
      <w:lvlText w:val="%5."/>
      <w:lvlJc w:val="left"/>
      <w:pPr>
        <w:tabs>
          <w:tab w:val="num" w:pos="3240"/>
        </w:tabs>
        <w:ind w:left="3240" w:hanging="360"/>
      </w:pPr>
      <w:rPr>
        <w:rFonts w:cs="Times New Roman"/>
      </w:rPr>
    </w:lvl>
    <w:lvl w:ilvl="5" w:tentative="1">
      <w:start w:val="1"/>
      <w:numFmt w:val="lowerRoman"/>
      <w:lvlText w:val="%6."/>
      <w:lvlJc w:val="right"/>
      <w:pPr>
        <w:tabs>
          <w:tab w:val="num" w:pos="3960"/>
        </w:tabs>
        <w:ind w:left="3960" w:hanging="18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lowerLetter"/>
      <w:lvlText w:val="%8."/>
      <w:lvlJc w:val="left"/>
      <w:pPr>
        <w:tabs>
          <w:tab w:val="num" w:pos="5400"/>
        </w:tabs>
        <w:ind w:left="5400" w:hanging="360"/>
      </w:pPr>
      <w:rPr>
        <w:rFonts w:cs="Times New Roman"/>
      </w:rPr>
    </w:lvl>
    <w:lvl w:ilvl="8" w:tentative="1">
      <w:start w:val="1"/>
      <w:numFmt w:val="lowerRoman"/>
      <w:lvlText w:val="%9."/>
      <w:lvlJc w:val="right"/>
      <w:pPr>
        <w:tabs>
          <w:tab w:val="num" w:pos="6120"/>
        </w:tabs>
        <w:ind w:left="6120" w:hanging="180"/>
      </w:pPr>
      <w:rPr>
        <w:rFonts w:cs="Times New Roman"/>
      </w:rPr>
    </w:lvl>
  </w:abstractNum>
  <w:abstractNum w:abstractNumId="9" w15:restartNumberingAfterBreak="0">
    <w:nsid w:val="176B28DA"/>
    <w:multiLevelType w:val="hybridMultilevel"/>
    <w:tmpl w:val="059A3078"/>
    <w:lvl w:ilvl="0" w:tplc="AA0644C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7DD3FD0"/>
    <w:multiLevelType w:val="hybridMultilevel"/>
    <w:tmpl w:val="89CA70AC"/>
    <w:lvl w:ilvl="0" w:tplc="748A4C96">
      <w:start w:val="1"/>
      <w:numFmt w:val="lowerLetter"/>
      <w:lvlText w:val="(%1)"/>
      <w:lvlJc w:val="left"/>
      <w:pPr>
        <w:ind w:left="785" w:hanging="360"/>
      </w:pPr>
      <w:rPr>
        <w:rFonts w:hint="default"/>
      </w:rPr>
    </w:lvl>
    <w:lvl w:ilvl="1" w:tplc="04160019" w:tentative="1">
      <w:start w:val="1"/>
      <w:numFmt w:val="lowerLetter"/>
      <w:lvlText w:val="%2."/>
      <w:lvlJc w:val="left"/>
      <w:pPr>
        <w:ind w:left="1505" w:hanging="360"/>
      </w:pPr>
    </w:lvl>
    <w:lvl w:ilvl="2" w:tplc="0416001B" w:tentative="1">
      <w:start w:val="1"/>
      <w:numFmt w:val="lowerRoman"/>
      <w:lvlText w:val="%3."/>
      <w:lvlJc w:val="right"/>
      <w:pPr>
        <w:ind w:left="2225" w:hanging="180"/>
      </w:pPr>
    </w:lvl>
    <w:lvl w:ilvl="3" w:tplc="0416000F" w:tentative="1">
      <w:start w:val="1"/>
      <w:numFmt w:val="decimal"/>
      <w:lvlText w:val="%4."/>
      <w:lvlJc w:val="left"/>
      <w:pPr>
        <w:ind w:left="2945" w:hanging="360"/>
      </w:pPr>
    </w:lvl>
    <w:lvl w:ilvl="4" w:tplc="04160019" w:tentative="1">
      <w:start w:val="1"/>
      <w:numFmt w:val="lowerLetter"/>
      <w:lvlText w:val="%5."/>
      <w:lvlJc w:val="left"/>
      <w:pPr>
        <w:ind w:left="3665" w:hanging="360"/>
      </w:pPr>
    </w:lvl>
    <w:lvl w:ilvl="5" w:tplc="0416001B" w:tentative="1">
      <w:start w:val="1"/>
      <w:numFmt w:val="lowerRoman"/>
      <w:lvlText w:val="%6."/>
      <w:lvlJc w:val="right"/>
      <w:pPr>
        <w:ind w:left="4385" w:hanging="180"/>
      </w:pPr>
    </w:lvl>
    <w:lvl w:ilvl="6" w:tplc="0416000F" w:tentative="1">
      <w:start w:val="1"/>
      <w:numFmt w:val="decimal"/>
      <w:lvlText w:val="%7."/>
      <w:lvlJc w:val="left"/>
      <w:pPr>
        <w:ind w:left="5105" w:hanging="360"/>
      </w:pPr>
    </w:lvl>
    <w:lvl w:ilvl="7" w:tplc="04160019" w:tentative="1">
      <w:start w:val="1"/>
      <w:numFmt w:val="lowerLetter"/>
      <w:lvlText w:val="%8."/>
      <w:lvlJc w:val="left"/>
      <w:pPr>
        <w:ind w:left="5825" w:hanging="360"/>
      </w:pPr>
    </w:lvl>
    <w:lvl w:ilvl="8" w:tplc="0416001B" w:tentative="1">
      <w:start w:val="1"/>
      <w:numFmt w:val="lowerRoman"/>
      <w:lvlText w:val="%9."/>
      <w:lvlJc w:val="right"/>
      <w:pPr>
        <w:ind w:left="6545" w:hanging="180"/>
      </w:pPr>
    </w:lvl>
  </w:abstractNum>
  <w:abstractNum w:abstractNumId="11" w15:restartNumberingAfterBreak="0">
    <w:nsid w:val="1E777878"/>
    <w:multiLevelType w:val="hybridMultilevel"/>
    <w:tmpl w:val="DD86E560"/>
    <w:lvl w:ilvl="0" w:tplc="3BBADBA6">
      <w:start w:val="1"/>
      <w:numFmt w:val="decimal"/>
      <w:lvlText w:val="%1."/>
      <w:lvlJc w:val="left"/>
      <w:pPr>
        <w:ind w:left="962" w:hanging="279"/>
      </w:pPr>
      <w:rPr>
        <w:rFonts w:ascii="Times New Roman" w:eastAsia="Times New Roman" w:hAnsi="Times New Roman" w:cs="Times New Roman" w:hint="default"/>
        <w:spacing w:val="-24"/>
        <w:w w:val="99"/>
        <w:sz w:val="24"/>
        <w:szCs w:val="24"/>
        <w:lang w:val="pt-PT" w:eastAsia="pt-PT" w:bidi="pt-PT"/>
      </w:rPr>
    </w:lvl>
    <w:lvl w:ilvl="1" w:tplc="C1E06826">
      <w:start w:val="1"/>
      <w:numFmt w:val="lowerLetter"/>
      <w:lvlText w:val="%2)"/>
      <w:lvlJc w:val="left"/>
      <w:pPr>
        <w:ind w:left="962" w:hanging="262"/>
      </w:pPr>
      <w:rPr>
        <w:rFonts w:ascii="Times New Roman" w:eastAsia="Times New Roman" w:hAnsi="Times New Roman" w:cs="Times New Roman" w:hint="default"/>
        <w:spacing w:val="-1"/>
        <w:w w:val="100"/>
        <w:sz w:val="24"/>
        <w:szCs w:val="24"/>
        <w:lang w:val="pt-PT" w:eastAsia="pt-PT" w:bidi="pt-PT"/>
      </w:rPr>
    </w:lvl>
    <w:lvl w:ilvl="2" w:tplc="F9EC7DA6">
      <w:numFmt w:val="bullet"/>
      <w:lvlText w:val="•"/>
      <w:lvlJc w:val="left"/>
      <w:pPr>
        <w:ind w:left="2673" w:hanging="262"/>
      </w:pPr>
      <w:rPr>
        <w:rFonts w:hint="default"/>
        <w:lang w:val="pt-PT" w:eastAsia="pt-PT" w:bidi="pt-PT"/>
      </w:rPr>
    </w:lvl>
    <w:lvl w:ilvl="3" w:tplc="CE74BB2E">
      <w:numFmt w:val="bullet"/>
      <w:lvlText w:val="•"/>
      <w:lvlJc w:val="left"/>
      <w:pPr>
        <w:ind w:left="3529" w:hanging="262"/>
      </w:pPr>
      <w:rPr>
        <w:rFonts w:hint="default"/>
        <w:lang w:val="pt-PT" w:eastAsia="pt-PT" w:bidi="pt-PT"/>
      </w:rPr>
    </w:lvl>
    <w:lvl w:ilvl="4" w:tplc="57689802">
      <w:numFmt w:val="bullet"/>
      <w:lvlText w:val="•"/>
      <w:lvlJc w:val="left"/>
      <w:pPr>
        <w:ind w:left="4386" w:hanging="262"/>
      </w:pPr>
      <w:rPr>
        <w:rFonts w:hint="default"/>
        <w:lang w:val="pt-PT" w:eastAsia="pt-PT" w:bidi="pt-PT"/>
      </w:rPr>
    </w:lvl>
    <w:lvl w:ilvl="5" w:tplc="27F06988">
      <w:numFmt w:val="bullet"/>
      <w:lvlText w:val="•"/>
      <w:lvlJc w:val="left"/>
      <w:pPr>
        <w:ind w:left="5243" w:hanging="262"/>
      </w:pPr>
      <w:rPr>
        <w:rFonts w:hint="default"/>
        <w:lang w:val="pt-PT" w:eastAsia="pt-PT" w:bidi="pt-PT"/>
      </w:rPr>
    </w:lvl>
    <w:lvl w:ilvl="6" w:tplc="1A6E78B4">
      <w:numFmt w:val="bullet"/>
      <w:lvlText w:val="•"/>
      <w:lvlJc w:val="left"/>
      <w:pPr>
        <w:ind w:left="6099" w:hanging="262"/>
      </w:pPr>
      <w:rPr>
        <w:rFonts w:hint="default"/>
        <w:lang w:val="pt-PT" w:eastAsia="pt-PT" w:bidi="pt-PT"/>
      </w:rPr>
    </w:lvl>
    <w:lvl w:ilvl="7" w:tplc="0456AEC6">
      <w:numFmt w:val="bullet"/>
      <w:lvlText w:val="•"/>
      <w:lvlJc w:val="left"/>
      <w:pPr>
        <w:ind w:left="6956" w:hanging="262"/>
      </w:pPr>
      <w:rPr>
        <w:rFonts w:hint="default"/>
        <w:lang w:val="pt-PT" w:eastAsia="pt-PT" w:bidi="pt-PT"/>
      </w:rPr>
    </w:lvl>
    <w:lvl w:ilvl="8" w:tplc="8FA643F0">
      <w:numFmt w:val="bullet"/>
      <w:lvlText w:val="•"/>
      <w:lvlJc w:val="left"/>
      <w:pPr>
        <w:ind w:left="7813" w:hanging="262"/>
      </w:pPr>
      <w:rPr>
        <w:rFonts w:hint="default"/>
        <w:lang w:val="pt-PT" w:eastAsia="pt-PT" w:bidi="pt-PT"/>
      </w:rPr>
    </w:lvl>
  </w:abstractNum>
  <w:abstractNum w:abstractNumId="12" w15:restartNumberingAfterBreak="0">
    <w:nsid w:val="26716D55"/>
    <w:multiLevelType w:val="hybridMultilevel"/>
    <w:tmpl w:val="C7D85DB6"/>
    <w:lvl w:ilvl="0" w:tplc="BF1E6680">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3" w15:restartNumberingAfterBreak="0">
    <w:nsid w:val="27785580"/>
    <w:multiLevelType w:val="hybridMultilevel"/>
    <w:tmpl w:val="3F68D794"/>
    <w:lvl w:ilvl="0" w:tplc="42309D70">
      <w:start w:val="1"/>
      <w:numFmt w:val="lowerLetter"/>
      <w:lvlText w:val="%1)"/>
      <w:lvlJc w:val="left"/>
      <w:pPr>
        <w:ind w:left="1271" w:hanging="42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4" w15:restartNumberingAfterBreak="0">
    <w:nsid w:val="293633E8"/>
    <w:multiLevelType w:val="hybridMultilevel"/>
    <w:tmpl w:val="2F82FBE4"/>
    <w:lvl w:ilvl="0" w:tplc="399EEC9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D623868"/>
    <w:multiLevelType w:val="hybridMultilevel"/>
    <w:tmpl w:val="6380A192"/>
    <w:lvl w:ilvl="0" w:tplc="11BA546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6807808"/>
    <w:multiLevelType w:val="hybridMultilevel"/>
    <w:tmpl w:val="4E44FC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37EE575E"/>
    <w:multiLevelType w:val="hybridMultilevel"/>
    <w:tmpl w:val="7B9EC3A4"/>
    <w:lvl w:ilvl="0" w:tplc="0416000F">
      <w:start w:val="1"/>
      <w:numFmt w:val="lowerLetter"/>
      <w:lvlText w:val="%1)"/>
      <w:lvlJc w:val="left"/>
      <w:pPr>
        <w:tabs>
          <w:tab w:val="num" w:pos="720"/>
        </w:tabs>
        <w:ind w:left="720" w:hanging="360"/>
      </w:pPr>
      <w:rPr>
        <w:rFonts w:ascii="Times New Roman" w:eastAsia="Times New Roman" w:hAnsi="Times New Roman" w:cs="Times New Roman"/>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38DD459E"/>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9F65E86"/>
    <w:multiLevelType w:val="hybridMultilevel"/>
    <w:tmpl w:val="27E85196"/>
    <w:lvl w:ilvl="0" w:tplc="0416000D">
      <w:start w:val="1"/>
      <w:numFmt w:val="bullet"/>
      <w:lvlText w:val=""/>
      <w:lvlJc w:val="left"/>
      <w:pPr>
        <w:ind w:left="1004" w:hanging="360"/>
      </w:pPr>
      <w:rPr>
        <w:rFonts w:ascii="Wingdings" w:hAnsi="Wingdings"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20" w15:restartNumberingAfterBreak="0">
    <w:nsid w:val="3B171105"/>
    <w:multiLevelType w:val="hybridMultilevel"/>
    <w:tmpl w:val="49747C24"/>
    <w:lvl w:ilvl="0" w:tplc="04160017">
      <w:start w:val="1"/>
      <w:numFmt w:val="lowerLetter"/>
      <w:lvlText w:val="%1)"/>
      <w:lvlJc w:val="left"/>
      <w:pPr>
        <w:tabs>
          <w:tab w:val="num" w:pos="720"/>
        </w:tabs>
        <w:ind w:left="720" w:hanging="360"/>
      </w:pPr>
      <w:rPr>
        <w:rFonts w:cs="Times New Roman"/>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3B64381F"/>
    <w:multiLevelType w:val="hybridMultilevel"/>
    <w:tmpl w:val="9EF2277E"/>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2" w15:restartNumberingAfterBreak="0">
    <w:nsid w:val="3C327BA7"/>
    <w:multiLevelType w:val="hybridMultilevel"/>
    <w:tmpl w:val="D9AA0B98"/>
    <w:lvl w:ilvl="0" w:tplc="7A7E9C8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3CDE4E80"/>
    <w:multiLevelType w:val="hybridMultilevel"/>
    <w:tmpl w:val="1E96D084"/>
    <w:lvl w:ilvl="0" w:tplc="FFFFFFFF">
      <w:start w:val="1"/>
      <w:numFmt w:val="lowerLetter"/>
      <w:lvlText w:val="%1)"/>
      <w:lvlJc w:val="left"/>
      <w:pPr>
        <w:tabs>
          <w:tab w:val="num" w:pos="720"/>
        </w:tabs>
        <w:ind w:left="720" w:hanging="360"/>
      </w:pPr>
      <w:rPr>
        <w:rFonts w:ascii="Times New Roman" w:eastAsia="Times New Roman" w:hAnsi="Times New Roman"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660B04"/>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25" w15:restartNumberingAfterBreak="0">
    <w:nsid w:val="52CA44B0"/>
    <w:multiLevelType w:val="hybridMultilevel"/>
    <w:tmpl w:val="A1FCC6B0"/>
    <w:lvl w:ilvl="0" w:tplc="FFFFFFFF">
      <w:start w:val="1"/>
      <w:numFmt w:val="decimal"/>
      <w:lvlText w:val="%1."/>
      <w:lvlJc w:val="left"/>
      <w:pPr>
        <w:tabs>
          <w:tab w:val="num" w:pos="360"/>
        </w:tabs>
        <w:ind w:left="360" w:hanging="360"/>
      </w:pPr>
      <w:rPr>
        <w:rFonts w:cs="Times New Roman"/>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26" w15:restartNumberingAfterBreak="0">
    <w:nsid w:val="53AF2F2A"/>
    <w:multiLevelType w:val="hybridMultilevel"/>
    <w:tmpl w:val="980C8200"/>
    <w:lvl w:ilvl="0" w:tplc="B3DA4F9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6900CE2"/>
    <w:multiLevelType w:val="hybridMultilevel"/>
    <w:tmpl w:val="B044BAD0"/>
    <w:lvl w:ilvl="0" w:tplc="143494AA">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28" w15:restartNumberingAfterBreak="0">
    <w:nsid w:val="57907EBB"/>
    <w:multiLevelType w:val="hybridMultilevel"/>
    <w:tmpl w:val="A296D9D2"/>
    <w:lvl w:ilvl="0" w:tplc="04160017">
      <w:start w:val="1"/>
      <w:numFmt w:val="lowerLetter"/>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57981CE6"/>
    <w:multiLevelType w:val="hybridMultilevel"/>
    <w:tmpl w:val="D49ACC7E"/>
    <w:lvl w:ilvl="0" w:tplc="E2CC4E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57B57FE5"/>
    <w:multiLevelType w:val="hybridMultilevel"/>
    <w:tmpl w:val="E7BCD56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59A30071"/>
    <w:multiLevelType w:val="hybridMultilevel"/>
    <w:tmpl w:val="445AAD4C"/>
    <w:lvl w:ilvl="0" w:tplc="FFFFFFFF">
      <w:start w:val="1"/>
      <w:numFmt w:val="lowerLetter"/>
      <w:lvlText w:val="%1)"/>
      <w:lvlJc w:val="left"/>
      <w:pPr>
        <w:tabs>
          <w:tab w:val="num" w:pos="720"/>
        </w:tabs>
        <w:ind w:left="720" w:hanging="360"/>
      </w:pPr>
      <w:rPr>
        <w:rFonts w:ascii="Times New Roman" w:eastAsia="Times New Roman" w:hAnsi="Times New Roman"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2" w15:restartNumberingAfterBreak="0">
    <w:nsid w:val="5D195EC1"/>
    <w:multiLevelType w:val="hybridMultilevel"/>
    <w:tmpl w:val="D4F8C31E"/>
    <w:lvl w:ilvl="0" w:tplc="04160017">
      <w:start w:val="1"/>
      <w:numFmt w:val="lowerLetter"/>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15:restartNumberingAfterBreak="0">
    <w:nsid w:val="5D863209"/>
    <w:multiLevelType w:val="hybridMultilevel"/>
    <w:tmpl w:val="78B8A6C2"/>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34" w15:restartNumberingAfterBreak="0">
    <w:nsid w:val="5EA119D5"/>
    <w:multiLevelType w:val="hybridMultilevel"/>
    <w:tmpl w:val="09068CD0"/>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5" w15:restartNumberingAfterBreak="0">
    <w:nsid w:val="607A7390"/>
    <w:multiLevelType w:val="hybridMultilevel"/>
    <w:tmpl w:val="EF02DB7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3626CF6"/>
    <w:multiLevelType w:val="hybridMultilevel"/>
    <w:tmpl w:val="70FA8FC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660B08AD"/>
    <w:multiLevelType w:val="hybridMultilevel"/>
    <w:tmpl w:val="B0B0F5E4"/>
    <w:lvl w:ilvl="0" w:tplc="587C0C8C">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8" w15:restartNumberingAfterBreak="0">
    <w:nsid w:val="69A522A1"/>
    <w:multiLevelType w:val="hybridMultilevel"/>
    <w:tmpl w:val="95B4971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6A271950"/>
    <w:multiLevelType w:val="hybridMultilevel"/>
    <w:tmpl w:val="EF620662"/>
    <w:lvl w:ilvl="0" w:tplc="EA44C9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6A755021"/>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41" w15:restartNumberingAfterBreak="0">
    <w:nsid w:val="6B817DF2"/>
    <w:multiLevelType w:val="hybridMultilevel"/>
    <w:tmpl w:val="25B4BE12"/>
    <w:lvl w:ilvl="0" w:tplc="04160017">
      <w:start w:val="1"/>
      <w:numFmt w:val="lowerLetter"/>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2" w15:restartNumberingAfterBreak="0">
    <w:nsid w:val="6FAE33FB"/>
    <w:multiLevelType w:val="hybridMultilevel"/>
    <w:tmpl w:val="D2548BE4"/>
    <w:lvl w:ilvl="0" w:tplc="0416000D">
      <w:start w:val="1"/>
      <w:numFmt w:val="bullet"/>
      <w:lvlText w:val=""/>
      <w:lvlJc w:val="left"/>
      <w:pPr>
        <w:ind w:left="1004" w:hanging="360"/>
      </w:pPr>
      <w:rPr>
        <w:rFonts w:ascii="Wingdings" w:hAnsi="Wingdings"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43" w15:restartNumberingAfterBreak="0">
    <w:nsid w:val="72AC7314"/>
    <w:multiLevelType w:val="hybridMultilevel"/>
    <w:tmpl w:val="525C036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42E521E"/>
    <w:multiLevelType w:val="hybridMultilevel"/>
    <w:tmpl w:val="987C7C0E"/>
    <w:lvl w:ilvl="0" w:tplc="7C623E0A">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45" w15:restartNumberingAfterBreak="0">
    <w:nsid w:val="74B172AD"/>
    <w:multiLevelType w:val="hybridMultilevel"/>
    <w:tmpl w:val="2BC4490E"/>
    <w:lvl w:ilvl="0" w:tplc="0416000D">
      <w:start w:val="1"/>
      <w:numFmt w:val="bullet"/>
      <w:lvlText w:val=""/>
      <w:lvlJc w:val="left"/>
      <w:pPr>
        <w:ind w:left="1713" w:hanging="360"/>
      </w:pPr>
      <w:rPr>
        <w:rFonts w:ascii="Wingdings" w:hAnsi="Wingdings" w:hint="default"/>
      </w:rPr>
    </w:lvl>
    <w:lvl w:ilvl="1" w:tplc="04160003" w:tentative="1">
      <w:start w:val="1"/>
      <w:numFmt w:val="bullet"/>
      <w:lvlText w:val="o"/>
      <w:lvlJc w:val="left"/>
      <w:pPr>
        <w:ind w:left="2433" w:hanging="360"/>
      </w:pPr>
      <w:rPr>
        <w:rFonts w:ascii="Courier New" w:hAnsi="Courier New" w:cs="Courier New" w:hint="default"/>
      </w:rPr>
    </w:lvl>
    <w:lvl w:ilvl="2" w:tplc="04160005" w:tentative="1">
      <w:start w:val="1"/>
      <w:numFmt w:val="bullet"/>
      <w:lvlText w:val=""/>
      <w:lvlJc w:val="left"/>
      <w:pPr>
        <w:ind w:left="3153" w:hanging="360"/>
      </w:pPr>
      <w:rPr>
        <w:rFonts w:ascii="Wingdings" w:hAnsi="Wingdings" w:hint="default"/>
      </w:rPr>
    </w:lvl>
    <w:lvl w:ilvl="3" w:tplc="04160001" w:tentative="1">
      <w:start w:val="1"/>
      <w:numFmt w:val="bullet"/>
      <w:lvlText w:val=""/>
      <w:lvlJc w:val="left"/>
      <w:pPr>
        <w:ind w:left="3873" w:hanging="360"/>
      </w:pPr>
      <w:rPr>
        <w:rFonts w:ascii="Symbol" w:hAnsi="Symbol" w:hint="default"/>
      </w:rPr>
    </w:lvl>
    <w:lvl w:ilvl="4" w:tplc="04160003" w:tentative="1">
      <w:start w:val="1"/>
      <w:numFmt w:val="bullet"/>
      <w:lvlText w:val="o"/>
      <w:lvlJc w:val="left"/>
      <w:pPr>
        <w:ind w:left="4593" w:hanging="360"/>
      </w:pPr>
      <w:rPr>
        <w:rFonts w:ascii="Courier New" w:hAnsi="Courier New" w:cs="Courier New" w:hint="default"/>
      </w:rPr>
    </w:lvl>
    <w:lvl w:ilvl="5" w:tplc="04160005" w:tentative="1">
      <w:start w:val="1"/>
      <w:numFmt w:val="bullet"/>
      <w:lvlText w:val=""/>
      <w:lvlJc w:val="left"/>
      <w:pPr>
        <w:ind w:left="5313" w:hanging="360"/>
      </w:pPr>
      <w:rPr>
        <w:rFonts w:ascii="Wingdings" w:hAnsi="Wingdings" w:hint="default"/>
      </w:rPr>
    </w:lvl>
    <w:lvl w:ilvl="6" w:tplc="04160001" w:tentative="1">
      <w:start w:val="1"/>
      <w:numFmt w:val="bullet"/>
      <w:lvlText w:val=""/>
      <w:lvlJc w:val="left"/>
      <w:pPr>
        <w:ind w:left="6033" w:hanging="360"/>
      </w:pPr>
      <w:rPr>
        <w:rFonts w:ascii="Symbol" w:hAnsi="Symbol" w:hint="default"/>
      </w:rPr>
    </w:lvl>
    <w:lvl w:ilvl="7" w:tplc="04160003" w:tentative="1">
      <w:start w:val="1"/>
      <w:numFmt w:val="bullet"/>
      <w:lvlText w:val="o"/>
      <w:lvlJc w:val="left"/>
      <w:pPr>
        <w:ind w:left="6753" w:hanging="360"/>
      </w:pPr>
      <w:rPr>
        <w:rFonts w:ascii="Courier New" w:hAnsi="Courier New" w:cs="Courier New" w:hint="default"/>
      </w:rPr>
    </w:lvl>
    <w:lvl w:ilvl="8" w:tplc="04160005" w:tentative="1">
      <w:start w:val="1"/>
      <w:numFmt w:val="bullet"/>
      <w:lvlText w:val=""/>
      <w:lvlJc w:val="left"/>
      <w:pPr>
        <w:ind w:left="7473" w:hanging="360"/>
      </w:pPr>
      <w:rPr>
        <w:rFonts w:ascii="Wingdings" w:hAnsi="Wingdings" w:hint="default"/>
      </w:rPr>
    </w:lvl>
  </w:abstractNum>
  <w:abstractNum w:abstractNumId="46" w15:restartNumberingAfterBreak="0">
    <w:nsid w:val="74E30B1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76526A8F"/>
    <w:multiLevelType w:val="hybridMultilevel"/>
    <w:tmpl w:val="64DA5E2C"/>
    <w:lvl w:ilvl="0" w:tplc="E4DC7F9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768C3D0D"/>
    <w:multiLevelType w:val="hybridMultilevel"/>
    <w:tmpl w:val="ED383452"/>
    <w:lvl w:ilvl="0" w:tplc="7AF6CC5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9" w15:restartNumberingAfterBreak="0">
    <w:nsid w:val="7734495D"/>
    <w:multiLevelType w:val="hybridMultilevel"/>
    <w:tmpl w:val="7B025D92"/>
    <w:lvl w:ilvl="0" w:tplc="8F54373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0" w15:restartNumberingAfterBreak="0">
    <w:nsid w:val="7AD62F5B"/>
    <w:multiLevelType w:val="hybridMultilevel"/>
    <w:tmpl w:val="E8A82DEA"/>
    <w:lvl w:ilvl="0" w:tplc="04160001">
      <w:start w:val="1"/>
      <w:numFmt w:val="bullet"/>
      <w:lvlText w:val=""/>
      <w:lvlJc w:val="left"/>
      <w:pPr>
        <w:ind w:left="2138" w:hanging="360"/>
      </w:pPr>
      <w:rPr>
        <w:rFonts w:ascii="Symbol" w:hAnsi="Symbol" w:hint="default"/>
      </w:rPr>
    </w:lvl>
    <w:lvl w:ilvl="1" w:tplc="04160003" w:tentative="1">
      <w:start w:val="1"/>
      <w:numFmt w:val="bullet"/>
      <w:lvlText w:val="o"/>
      <w:lvlJc w:val="left"/>
      <w:pPr>
        <w:ind w:left="2858" w:hanging="360"/>
      </w:pPr>
      <w:rPr>
        <w:rFonts w:ascii="Courier New" w:hAnsi="Courier New" w:cs="Courier New" w:hint="default"/>
      </w:rPr>
    </w:lvl>
    <w:lvl w:ilvl="2" w:tplc="04160005" w:tentative="1">
      <w:start w:val="1"/>
      <w:numFmt w:val="bullet"/>
      <w:lvlText w:val=""/>
      <w:lvlJc w:val="left"/>
      <w:pPr>
        <w:ind w:left="3578" w:hanging="360"/>
      </w:pPr>
      <w:rPr>
        <w:rFonts w:ascii="Wingdings" w:hAnsi="Wingdings" w:hint="default"/>
      </w:rPr>
    </w:lvl>
    <w:lvl w:ilvl="3" w:tplc="04160001" w:tentative="1">
      <w:start w:val="1"/>
      <w:numFmt w:val="bullet"/>
      <w:lvlText w:val=""/>
      <w:lvlJc w:val="left"/>
      <w:pPr>
        <w:ind w:left="4298" w:hanging="360"/>
      </w:pPr>
      <w:rPr>
        <w:rFonts w:ascii="Symbol" w:hAnsi="Symbol" w:hint="default"/>
      </w:rPr>
    </w:lvl>
    <w:lvl w:ilvl="4" w:tplc="04160003" w:tentative="1">
      <w:start w:val="1"/>
      <w:numFmt w:val="bullet"/>
      <w:lvlText w:val="o"/>
      <w:lvlJc w:val="left"/>
      <w:pPr>
        <w:ind w:left="5018" w:hanging="360"/>
      </w:pPr>
      <w:rPr>
        <w:rFonts w:ascii="Courier New" w:hAnsi="Courier New" w:cs="Courier New" w:hint="default"/>
      </w:rPr>
    </w:lvl>
    <w:lvl w:ilvl="5" w:tplc="04160005" w:tentative="1">
      <w:start w:val="1"/>
      <w:numFmt w:val="bullet"/>
      <w:lvlText w:val=""/>
      <w:lvlJc w:val="left"/>
      <w:pPr>
        <w:ind w:left="5738" w:hanging="360"/>
      </w:pPr>
      <w:rPr>
        <w:rFonts w:ascii="Wingdings" w:hAnsi="Wingdings" w:hint="default"/>
      </w:rPr>
    </w:lvl>
    <w:lvl w:ilvl="6" w:tplc="04160001" w:tentative="1">
      <w:start w:val="1"/>
      <w:numFmt w:val="bullet"/>
      <w:lvlText w:val=""/>
      <w:lvlJc w:val="left"/>
      <w:pPr>
        <w:ind w:left="6458" w:hanging="360"/>
      </w:pPr>
      <w:rPr>
        <w:rFonts w:ascii="Symbol" w:hAnsi="Symbol" w:hint="default"/>
      </w:rPr>
    </w:lvl>
    <w:lvl w:ilvl="7" w:tplc="04160003" w:tentative="1">
      <w:start w:val="1"/>
      <w:numFmt w:val="bullet"/>
      <w:lvlText w:val="o"/>
      <w:lvlJc w:val="left"/>
      <w:pPr>
        <w:ind w:left="7178" w:hanging="360"/>
      </w:pPr>
      <w:rPr>
        <w:rFonts w:ascii="Courier New" w:hAnsi="Courier New" w:cs="Courier New" w:hint="default"/>
      </w:rPr>
    </w:lvl>
    <w:lvl w:ilvl="8" w:tplc="04160005" w:tentative="1">
      <w:start w:val="1"/>
      <w:numFmt w:val="bullet"/>
      <w:lvlText w:val=""/>
      <w:lvlJc w:val="left"/>
      <w:pPr>
        <w:ind w:left="7898" w:hanging="360"/>
      </w:pPr>
      <w:rPr>
        <w:rFonts w:ascii="Wingdings" w:hAnsi="Wingdings" w:hint="default"/>
      </w:rPr>
    </w:lvl>
  </w:abstractNum>
  <w:abstractNum w:abstractNumId="51" w15:restartNumberingAfterBreak="0">
    <w:nsid w:val="7C7F59D4"/>
    <w:multiLevelType w:val="hybridMultilevel"/>
    <w:tmpl w:val="4B3CCA28"/>
    <w:lvl w:ilvl="0" w:tplc="8E06FF0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630936169">
    <w:abstractNumId w:val="46"/>
  </w:num>
  <w:num w:numId="2" w16cid:durableId="2105689794">
    <w:abstractNumId w:val="4"/>
  </w:num>
  <w:num w:numId="3" w16cid:durableId="147357400">
    <w:abstractNumId w:val="40"/>
  </w:num>
  <w:num w:numId="4" w16cid:durableId="1933853464">
    <w:abstractNumId w:val="0"/>
  </w:num>
  <w:num w:numId="5" w16cid:durableId="685643146">
    <w:abstractNumId w:val="18"/>
  </w:num>
  <w:num w:numId="6" w16cid:durableId="243684658">
    <w:abstractNumId w:val="5"/>
    <w:lvlOverride w:ilvl="0">
      <w:startOverride w:val="1"/>
    </w:lvlOverride>
  </w:num>
  <w:num w:numId="7" w16cid:durableId="1485197498">
    <w:abstractNumId w:val="41"/>
  </w:num>
  <w:num w:numId="8" w16cid:durableId="62411385">
    <w:abstractNumId w:val="8"/>
  </w:num>
  <w:num w:numId="9" w16cid:durableId="1844583525">
    <w:abstractNumId w:val="24"/>
  </w:num>
  <w:num w:numId="10" w16cid:durableId="617109503">
    <w:abstractNumId w:val="32"/>
  </w:num>
  <w:num w:numId="11" w16cid:durableId="187580410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821863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92763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5533477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1470460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25563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6899852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09316879">
    <w:abstractNumId w:val="20"/>
  </w:num>
  <w:num w:numId="19" w16cid:durableId="1066993679">
    <w:abstractNumId w:val="1"/>
  </w:num>
  <w:num w:numId="20" w16cid:durableId="14138644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97821764">
    <w:abstractNumId w:val="2"/>
  </w:num>
  <w:num w:numId="22" w16cid:durableId="905146441">
    <w:abstractNumId w:val="28"/>
  </w:num>
  <w:num w:numId="23" w16cid:durableId="1830561448">
    <w:abstractNumId w:val="6"/>
  </w:num>
  <w:num w:numId="24" w16cid:durableId="1212841168">
    <w:abstractNumId w:val="11"/>
  </w:num>
  <w:num w:numId="25" w16cid:durableId="1077823265">
    <w:abstractNumId w:val="35"/>
  </w:num>
  <w:num w:numId="26" w16cid:durableId="1894734540">
    <w:abstractNumId w:val="30"/>
  </w:num>
  <w:num w:numId="27" w16cid:durableId="1485199321">
    <w:abstractNumId w:val="33"/>
  </w:num>
  <w:num w:numId="28" w16cid:durableId="1401171686">
    <w:abstractNumId w:val="47"/>
  </w:num>
  <w:num w:numId="29" w16cid:durableId="700323019">
    <w:abstractNumId w:val="43"/>
  </w:num>
  <w:num w:numId="30" w16cid:durableId="1511481955">
    <w:abstractNumId w:val="51"/>
  </w:num>
  <w:num w:numId="31" w16cid:durableId="90856971">
    <w:abstractNumId w:val="13"/>
  </w:num>
  <w:num w:numId="32" w16cid:durableId="1456368087">
    <w:abstractNumId w:val="48"/>
  </w:num>
  <w:num w:numId="33" w16cid:durableId="993140839">
    <w:abstractNumId w:val="9"/>
  </w:num>
  <w:num w:numId="34" w16cid:durableId="1607229479">
    <w:abstractNumId w:val="39"/>
  </w:num>
  <w:num w:numId="35" w16cid:durableId="1228106420">
    <w:abstractNumId w:val="49"/>
  </w:num>
  <w:num w:numId="36" w16cid:durableId="1249802377">
    <w:abstractNumId w:val="29"/>
  </w:num>
  <w:num w:numId="37" w16cid:durableId="206527755">
    <w:abstractNumId w:val="44"/>
  </w:num>
  <w:num w:numId="38" w16cid:durableId="524901544">
    <w:abstractNumId w:val="26"/>
  </w:num>
  <w:num w:numId="39" w16cid:durableId="371345776">
    <w:abstractNumId w:val="14"/>
  </w:num>
  <w:num w:numId="40" w16cid:durableId="150953797">
    <w:abstractNumId w:val="37"/>
  </w:num>
  <w:num w:numId="41" w16cid:durableId="1364869800">
    <w:abstractNumId w:val="3"/>
  </w:num>
  <w:num w:numId="42" w16cid:durableId="1241911107">
    <w:abstractNumId w:val="22"/>
  </w:num>
  <w:num w:numId="43" w16cid:durableId="292372827">
    <w:abstractNumId w:val="15"/>
  </w:num>
  <w:num w:numId="44" w16cid:durableId="182935522">
    <w:abstractNumId w:val="10"/>
  </w:num>
  <w:num w:numId="45" w16cid:durableId="2019233315">
    <w:abstractNumId w:val="7"/>
  </w:num>
  <w:num w:numId="46" w16cid:durableId="1137917638">
    <w:abstractNumId w:val="38"/>
  </w:num>
  <w:num w:numId="47" w16cid:durableId="1035034107">
    <w:abstractNumId w:val="16"/>
  </w:num>
  <w:num w:numId="48" w16cid:durableId="676153917">
    <w:abstractNumId w:val="19"/>
  </w:num>
  <w:num w:numId="49" w16cid:durableId="1209413334">
    <w:abstractNumId w:val="45"/>
  </w:num>
  <w:num w:numId="50" w16cid:durableId="2100440900">
    <w:abstractNumId w:val="42"/>
  </w:num>
  <w:num w:numId="51" w16cid:durableId="1113672024">
    <w:abstractNumId w:val="50"/>
  </w:num>
  <w:num w:numId="52" w16cid:durableId="1920212434">
    <w:abstractNumId w:val="2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299"/>
    <w:rsid w:val="000017C4"/>
    <w:rsid w:val="00002382"/>
    <w:rsid w:val="00003FE4"/>
    <w:rsid w:val="000043D1"/>
    <w:rsid w:val="00005904"/>
    <w:rsid w:val="00006A25"/>
    <w:rsid w:val="000071C9"/>
    <w:rsid w:val="0001066A"/>
    <w:rsid w:val="0001153F"/>
    <w:rsid w:val="0001201C"/>
    <w:rsid w:val="0001535F"/>
    <w:rsid w:val="00016D87"/>
    <w:rsid w:val="0002660B"/>
    <w:rsid w:val="000312BC"/>
    <w:rsid w:val="00031FF4"/>
    <w:rsid w:val="000335AD"/>
    <w:rsid w:val="00034182"/>
    <w:rsid w:val="00034231"/>
    <w:rsid w:val="00034233"/>
    <w:rsid w:val="0003583E"/>
    <w:rsid w:val="0004058C"/>
    <w:rsid w:val="00041A17"/>
    <w:rsid w:val="00041B3A"/>
    <w:rsid w:val="00042A39"/>
    <w:rsid w:val="00043C4E"/>
    <w:rsid w:val="00044A99"/>
    <w:rsid w:val="00045722"/>
    <w:rsid w:val="000517B1"/>
    <w:rsid w:val="000520F3"/>
    <w:rsid w:val="00056139"/>
    <w:rsid w:val="000609A8"/>
    <w:rsid w:val="000656CA"/>
    <w:rsid w:val="00065F5D"/>
    <w:rsid w:val="0006717C"/>
    <w:rsid w:val="00067349"/>
    <w:rsid w:val="00070780"/>
    <w:rsid w:val="00073AA3"/>
    <w:rsid w:val="00074527"/>
    <w:rsid w:val="000751B5"/>
    <w:rsid w:val="000808F5"/>
    <w:rsid w:val="00080ACB"/>
    <w:rsid w:val="00080CB1"/>
    <w:rsid w:val="0008200A"/>
    <w:rsid w:val="00082A9B"/>
    <w:rsid w:val="00083D74"/>
    <w:rsid w:val="00084FE2"/>
    <w:rsid w:val="0008584F"/>
    <w:rsid w:val="00086BFE"/>
    <w:rsid w:val="00087513"/>
    <w:rsid w:val="00092385"/>
    <w:rsid w:val="00092415"/>
    <w:rsid w:val="000937DB"/>
    <w:rsid w:val="000954F7"/>
    <w:rsid w:val="00097129"/>
    <w:rsid w:val="000A23B1"/>
    <w:rsid w:val="000A4412"/>
    <w:rsid w:val="000A56AA"/>
    <w:rsid w:val="000A7A86"/>
    <w:rsid w:val="000B4B12"/>
    <w:rsid w:val="000B6B75"/>
    <w:rsid w:val="000B7753"/>
    <w:rsid w:val="000B79FA"/>
    <w:rsid w:val="000C0315"/>
    <w:rsid w:val="000C0912"/>
    <w:rsid w:val="000C54B6"/>
    <w:rsid w:val="000C73B2"/>
    <w:rsid w:val="000C766C"/>
    <w:rsid w:val="000D40EF"/>
    <w:rsid w:val="000D633B"/>
    <w:rsid w:val="000D74DC"/>
    <w:rsid w:val="000D751B"/>
    <w:rsid w:val="000E0C5F"/>
    <w:rsid w:val="000E2E47"/>
    <w:rsid w:val="000E32A0"/>
    <w:rsid w:val="000E604A"/>
    <w:rsid w:val="000E64B8"/>
    <w:rsid w:val="000E6947"/>
    <w:rsid w:val="000E7090"/>
    <w:rsid w:val="000E7264"/>
    <w:rsid w:val="000F012E"/>
    <w:rsid w:val="000F0F91"/>
    <w:rsid w:val="000F1865"/>
    <w:rsid w:val="000F3B4F"/>
    <w:rsid w:val="000F660B"/>
    <w:rsid w:val="000F7FA0"/>
    <w:rsid w:val="00101352"/>
    <w:rsid w:val="00104CA3"/>
    <w:rsid w:val="0010686D"/>
    <w:rsid w:val="0010774C"/>
    <w:rsid w:val="0011384F"/>
    <w:rsid w:val="00114EC9"/>
    <w:rsid w:val="00115BE8"/>
    <w:rsid w:val="00117813"/>
    <w:rsid w:val="00117DF5"/>
    <w:rsid w:val="001239A7"/>
    <w:rsid w:val="00126874"/>
    <w:rsid w:val="0012740B"/>
    <w:rsid w:val="00127710"/>
    <w:rsid w:val="001335DF"/>
    <w:rsid w:val="001336FC"/>
    <w:rsid w:val="001410FA"/>
    <w:rsid w:val="00141CF1"/>
    <w:rsid w:val="00141CFE"/>
    <w:rsid w:val="001449A2"/>
    <w:rsid w:val="00145462"/>
    <w:rsid w:val="0014611C"/>
    <w:rsid w:val="00146AB0"/>
    <w:rsid w:val="001478C8"/>
    <w:rsid w:val="00147BEA"/>
    <w:rsid w:val="00147E08"/>
    <w:rsid w:val="00152A21"/>
    <w:rsid w:val="001533A4"/>
    <w:rsid w:val="001552B5"/>
    <w:rsid w:val="001606A5"/>
    <w:rsid w:val="001623FB"/>
    <w:rsid w:val="0016307F"/>
    <w:rsid w:val="0016388C"/>
    <w:rsid w:val="00163B04"/>
    <w:rsid w:val="00164E9E"/>
    <w:rsid w:val="00167B2F"/>
    <w:rsid w:val="00172FDB"/>
    <w:rsid w:val="001744B4"/>
    <w:rsid w:val="00175CFD"/>
    <w:rsid w:val="00176B88"/>
    <w:rsid w:val="00177BA0"/>
    <w:rsid w:val="00185CCC"/>
    <w:rsid w:val="00192A31"/>
    <w:rsid w:val="00192BD9"/>
    <w:rsid w:val="00193854"/>
    <w:rsid w:val="0019667B"/>
    <w:rsid w:val="00197E1C"/>
    <w:rsid w:val="001A1381"/>
    <w:rsid w:val="001A586B"/>
    <w:rsid w:val="001B5F16"/>
    <w:rsid w:val="001B773B"/>
    <w:rsid w:val="001C1826"/>
    <w:rsid w:val="001C297C"/>
    <w:rsid w:val="001C3A35"/>
    <w:rsid w:val="001C4E2B"/>
    <w:rsid w:val="001C545E"/>
    <w:rsid w:val="001C5592"/>
    <w:rsid w:val="001D6ED8"/>
    <w:rsid w:val="001D7F03"/>
    <w:rsid w:val="001E154D"/>
    <w:rsid w:val="001E1A26"/>
    <w:rsid w:val="001E3082"/>
    <w:rsid w:val="001E3F37"/>
    <w:rsid w:val="001E4285"/>
    <w:rsid w:val="001E4641"/>
    <w:rsid w:val="001E7289"/>
    <w:rsid w:val="001E7D55"/>
    <w:rsid w:val="001F0724"/>
    <w:rsid w:val="001F3EED"/>
    <w:rsid w:val="001F6351"/>
    <w:rsid w:val="0020210C"/>
    <w:rsid w:val="002051A3"/>
    <w:rsid w:val="00206098"/>
    <w:rsid w:val="00207EEE"/>
    <w:rsid w:val="00210652"/>
    <w:rsid w:val="002106A2"/>
    <w:rsid w:val="002111F4"/>
    <w:rsid w:val="00211D01"/>
    <w:rsid w:val="0021752B"/>
    <w:rsid w:val="00223D8B"/>
    <w:rsid w:val="00224E06"/>
    <w:rsid w:val="002263FD"/>
    <w:rsid w:val="00227FFA"/>
    <w:rsid w:val="00230DF9"/>
    <w:rsid w:val="00232697"/>
    <w:rsid w:val="00235076"/>
    <w:rsid w:val="00235A7C"/>
    <w:rsid w:val="002403C0"/>
    <w:rsid w:val="00240F7A"/>
    <w:rsid w:val="0024420F"/>
    <w:rsid w:val="00244496"/>
    <w:rsid w:val="00246210"/>
    <w:rsid w:val="00251321"/>
    <w:rsid w:val="00251332"/>
    <w:rsid w:val="00265926"/>
    <w:rsid w:val="00265CC8"/>
    <w:rsid w:val="00266366"/>
    <w:rsid w:val="00267C6D"/>
    <w:rsid w:val="002702F4"/>
    <w:rsid w:val="0027079D"/>
    <w:rsid w:val="00271976"/>
    <w:rsid w:val="002746AC"/>
    <w:rsid w:val="00274CB6"/>
    <w:rsid w:val="00275B63"/>
    <w:rsid w:val="00276D4E"/>
    <w:rsid w:val="00280262"/>
    <w:rsid w:val="0028084B"/>
    <w:rsid w:val="0028289F"/>
    <w:rsid w:val="0028292C"/>
    <w:rsid w:val="00282BDD"/>
    <w:rsid w:val="00284756"/>
    <w:rsid w:val="002855C9"/>
    <w:rsid w:val="00285BFA"/>
    <w:rsid w:val="00287836"/>
    <w:rsid w:val="00294F89"/>
    <w:rsid w:val="00297129"/>
    <w:rsid w:val="00297BD2"/>
    <w:rsid w:val="002A39CB"/>
    <w:rsid w:val="002A66B5"/>
    <w:rsid w:val="002A72AF"/>
    <w:rsid w:val="002A7BCC"/>
    <w:rsid w:val="002A7CF0"/>
    <w:rsid w:val="002B1823"/>
    <w:rsid w:val="002B1F0E"/>
    <w:rsid w:val="002B289A"/>
    <w:rsid w:val="002B2D59"/>
    <w:rsid w:val="002B3711"/>
    <w:rsid w:val="002B612D"/>
    <w:rsid w:val="002B6668"/>
    <w:rsid w:val="002C0D32"/>
    <w:rsid w:val="002C14A8"/>
    <w:rsid w:val="002C1D28"/>
    <w:rsid w:val="002C2B22"/>
    <w:rsid w:val="002C75EF"/>
    <w:rsid w:val="002D2BC6"/>
    <w:rsid w:val="002D316B"/>
    <w:rsid w:val="002D4E9F"/>
    <w:rsid w:val="002D522A"/>
    <w:rsid w:val="002D5926"/>
    <w:rsid w:val="002D6358"/>
    <w:rsid w:val="002D7B2B"/>
    <w:rsid w:val="002D7DC1"/>
    <w:rsid w:val="002E3CAD"/>
    <w:rsid w:val="002E7B1C"/>
    <w:rsid w:val="002F01D8"/>
    <w:rsid w:val="002F17FB"/>
    <w:rsid w:val="002F2E6E"/>
    <w:rsid w:val="002F31FD"/>
    <w:rsid w:val="002F38CA"/>
    <w:rsid w:val="002F4AA5"/>
    <w:rsid w:val="002F5354"/>
    <w:rsid w:val="002F586F"/>
    <w:rsid w:val="002F7F48"/>
    <w:rsid w:val="003021E4"/>
    <w:rsid w:val="0030223E"/>
    <w:rsid w:val="0030337E"/>
    <w:rsid w:val="003055B5"/>
    <w:rsid w:val="00307B73"/>
    <w:rsid w:val="00311618"/>
    <w:rsid w:val="0031342B"/>
    <w:rsid w:val="00315472"/>
    <w:rsid w:val="00317A67"/>
    <w:rsid w:val="00320528"/>
    <w:rsid w:val="00323B2C"/>
    <w:rsid w:val="00324CF3"/>
    <w:rsid w:val="0032746D"/>
    <w:rsid w:val="003276F9"/>
    <w:rsid w:val="003277C8"/>
    <w:rsid w:val="003278AE"/>
    <w:rsid w:val="0033136A"/>
    <w:rsid w:val="003336B1"/>
    <w:rsid w:val="00341BA0"/>
    <w:rsid w:val="00342D19"/>
    <w:rsid w:val="003434D9"/>
    <w:rsid w:val="00345153"/>
    <w:rsid w:val="00347E11"/>
    <w:rsid w:val="00351255"/>
    <w:rsid w:val="00352BE3"/>
    <w:rsid w:val="00353385"/>
    <w:rsid w:val="00353CFB"/>
    <w:rsid w:val="00354E35"/>
    <w:rsid w:val="003569A7"/>
    <w:rsid w:val="00362710"/>
    <w:rsid w:val="003634B6"/>
    <w:rsid w:val="00363600"/>
    <w:rsid w:val="00365B43"/>
    <w:rsid w:val="00367393"/>
    <w:rsid w:val="003727F0"/>
    <w:rsid w:val="003751E6"/>
    <w:rsid w:val="00375742"/>
    <w:rsid w:val="00376DB8"/>
    <w:rsid w:val="003778A9"/>
    <w:rsid w:val="003824A6"/>
    <w:rsid w:val="00382E2F"/>
    <w:rsid w:val="00383ED2"/>
    <w:rsid w:val="003913E7"/>
    <w:rsid w:val="00393949"/>
    <w:rsid w:val="0039540B"/>
    <w:rsid w:val="00395E1E"/>
    <w:rsid w:val="003967BD"/>
    <w:rsid w:val="00397772"/>
    <w:rsid w:val="00397EE5"/>
    <w:rsid w:val="003A2A42"/>
    <w:rsid w:val="003A393E"/>
    <w:rsid w:val="003B1A31"/>
    <w:rsid w:val="003B2228"/>
    <w:rsid w:val="003B63EE"/>
    <w:rsid w:val="003B6632"/>
    <w:rsid w:val="003B793B"/>
    <w:rsid w:val="003B7BF1"/>
    <w:rsid w:val="003B7C0B"/>
    <w:rsid w:val="003C03C3"/>
    <w:rsid w:val="003C0AFB"/>
    <w:rsid w:val="003C0E0A"/>
    <w:rsid w:val="003C0FEB"/>
    <w:rsid w:val="003C17F1"/>
    <w:rsid w:val="003C5A1D"/>
    <w:rsid w:val="003C6E9A"/>
    <w:rsid w:val="003C74BD"/>
    <w:rsid w:val="003C7AB9"/>
    <w:rsid w:val="003D0276"/>
    <w:rsid w:val="003D04C2"/>
    <w:rsid w:val="003D061F"/>
    <w:rsid w:val="003D126E"/>
    <w:rsid w:val="003D1825"/>
    <w:rsid w:val="003D22C3"/>
    <w:rsid w:val="003D30E7"/>
    <w:rsid w:val="003D38EF"/>
    <w:rsid w:val="003D77D5"/>
    <w:rsid w:val="003D7BC0"/>
    <w:rsid w:val="003E34B7"/>
    <w:rsid w:val="003E5373"/>
    <w:rsid w:val="003E5BBC"/>
    <w:rsid w:val="003E6D56"/>
    <w:rsid w:val="003F31A5"/>
    <w:rsid w:val="003F3683"/>
    <w:rsid w:val="003F7155"/>
    <w:rsid w:val="003F7CF8"/>
    <w:rsid w:val="00400FE4"/>
    <w:rsid w:val="00402558"/>
    <w:rsid w:val="0040262A"/>
    <w:rsid w:val="00403736"/>
    <w:rsid w:val="00403C45"/>
    <w:rsid w:val="00403EE5"/>
    <w:rsid w:val="00406765"/>
    <w:rsid w:val="004073DB"/>
    <w:rsid w:val="00407934"/>
    <w:rsid w:val="00411BFD"/>
    <w:rsid w:val="0041263A"/>
    <w:rsid w:val="00412B42"/>
    <w:rsid w:val="004136AF"/>
    <w:rsid w:val="004174C5"/>
    <w:rsid w:val="00417ACB"/>
    <w:rsid w:val="00421EA6"/>
    <w:rsid w:val="00424017"/>
    <w:rsid w:val="00431491"/>
    <w:rsid w:val="004315AD"/>
    <w:rsid w:val="00431CD1"/>
    <w:rsid w:val="004330C7"/>
    <w:rsid w:val="00433454"/>
    <w:rsid w:val="004340EC"/>
    <w:rsid w:val="004364AB"/>
    <w:rsid w:val="00436E45"/>
    <w:rsid w:val="0043778D"/>
    <w:rsid w:val="00440283"/>
    <w:rsid w:val="004412C0"/>
    <w:rsid w:val="0044179E"/>
    <w:rsid w:val="00441E78"/>
    <w:rsid w:val="0044338F"/>
    <w:rsid w:val="004448EE"/>
    <w:rsid w:val="004464F3"/>
    <w:rsid w:val="00446E82"/>
    <w:rsid w:val="00447446"/>
    <w:rsid w:val="0045042A"/>
    <w:rsid w:val="00454608"/>
    <w:rsid w:val="00456806"/>
    <w:rsid w:val="0045720C"/>
    <w:rsid w:val="00463937"/>
    <w:rsid w:val="0046531A"/>
    <w:rsid w:val="00465843"/>
    <w:rsid w:val="00467840"/>
    <w:rsid w:val="0047306E"/>
    <w:rsid w:val="00473E30"/>
    <w:rsid w:val="00475536"/>
    <w:rsid w:val="00475785"/>
    <w:rsid w:val="004777F9"/>
    <w:rsid w:val="00481B17"/>
    <w:rsid w:val="00483C3B"/>
    <w:rsid w:val="00484B63"/>
    <w:rsid w:val="0048616C"/>
    <w:rsid w:val="00491606"/>
    <w:rsid w:val="00493792"/>
    <w:rsid w:val="00497D25"/>
    <w:rsid w:val="004A30D8"/>
    <w:rsid w:val="004A48CF"/>
    <w:rsid w:val="004A49DA"/>
    <w:rsid w:val="004A6C64"/>
    <w:rsid w:val="004A79BF"/>
    <w:rsid w:val="004B73DE"/>
    <w:rsid w:val="004C068D"/>
    <w:rsid w:val="004C1655"/>
    <w:rsid w:val="004C17BA"/>
    <w:rsid w:val="004C2A58"/>
    <w:rsid w:val="004C4663"/>
    <w:rsid w:val="004C5D8C"/>
    <w:rsid w:val="004D017E"/>
    <w:rsid w:val="004D0209"/>
    <w:rsid w:val="004D2E80"/>
    <w:rsid w:val="004D4571"/>
    <w:rsid w:val="004D697E"/>
    <w:rsid w:val="004D76A3"/>
    <w:rsid w:val="004E1191"/>
    <w:rsid w:val="004E1AE3"/>
    <w:rsid w:val="004E44A2"/>
    <w:rsid w:val="004E56E2"/>
    <w:rsid w:val="004E5E1B"/>
    <w:rsid w:val="004F13DB"/>
    <w:rsid w:val="004F301C"/>
    <w:rsid w:val="004F3DCF"/>
    <w:rsid w:val="004F52D9"/>
    <w:rsid w:val="004F6CCB"/>
    <w:rsid w:val="005005E3"/>
    <w:rsid w:val="00500649"/>
    <w:rsid w:val="0050076B"/>
    <w:rsid w:val="00500B67"/>
    <w:rsid w:val="00501260"/>
    <w:rsid w:val="00502826"/>
    <w:rsid w:val="00504804"/>
    <w:rsid w:val="005075FA"/>
    <w:rsid w:val="00507F46"/>
    <w:rsid w:val="00511581"/>
    <w:rsid w:val="00511B8A"/>
    <w:rsid w:val="005133DC"/>
    <w:rsid w:val="005202D1"/>
    <w:rsid w:val="00520AB9"/>
    <w:rsid w:val="005252D6"/>
    <w:rsid w:val="00531690"/>
    <w:rsid w:val="005318C2"/>
    <w:rsid w:val="005328ED"/>
    <w:rsid w:val="0053629F"/>
    <w:rsid w:val="0053725E"/>
    <w:rsid w:val="005428C5"/>
    <w:rsid w:val="00546616"/>
    <w:rsid w:val="005466DB"/>
    <w:rsid w:val="0054683C"/>
    <w:rsid w:val="00550144"/>
    <w:rsid w:val="00550D8E"/>
    <w:rsid w:val="005516DE"/>
    <w:rsid w:val="00551C65"/>
    <w:rsid w:val="00554428"/>
    <w:rsid w:val="00555985"/>
    <w:rsid w:val="0055778B"/>
    <w:rsid w:val="00562193"/>
    <w:rsid w:val="00570A7A"/>
    <w:rsid w:val="00575530"/>
    <w:rsid w:val="005805C1"/>
    <w:rsid w:val="005828FE"/>
    <w:rsid w:val="005833BD"/>
    <w:rsid w:val="00583824"/>
    <w:rsid w:val="005930EE"/>
    <w:rsid w:val="00595C82"/>
    <w:rsid w:val="005965D3"/>
    <w:rsid w:val="00596BAA"/>
    <w:rsid w:val="00596FEA"/>
    <w:rsid w:val="00597EB6"/>
    <w:rsid w:val="005A22ED"/>
    <w:rsid w:val="005A2D9F"/>
    <w:rsid w:val="005A3C4E"/>
    <w:rsid w:val="005A6514"/>
    <w:rsid w:val="005B0ACD"/>
    <w:rsid w:val="005B0CA4"/>
    <w:rsid w:val="005B25FB"/>
    <w:rsid w:val="005B4D8C"/>
    <w:rsid w:val="005B7612"/>
    <w:rsid w:val="005C404B"/>
    <w:rsid w:val="005C451A"/>
    <w:rsid w:val="005C4A44"/>
    <w:rsid w:val="005C54A9"/>
    <w:rsid w:val="005C6308"/>
    <w:rsid w:val="005C6C8F"/>
    <w:rsid w:val="005D0F48"/>
    <w:rsid w:val="005D246D"/>
    <w:rsid w:val="005D2D55"/>
    <w:rsid w:val="005D3E12"/>
    <w:rsid w:val="005D4AFC"/>
    <w:rsid w:val="005D61CA"/>
    <w:rsid w:val="005D651C"/>
    <w:rsid w:val="005D7DAF"/>
    <w:rsid w:val="005F121D"/>
    <w:rsid w:val="005F2257"/>
    <w:rsid w:val="005F41FC"/>
    <w:rsid w:val="005F4767"/>
    <w:rsid w:val="005F6B80"/>
    <w:rsid w:val="00603DDF"/>
    <w:rsid w:val="00603EC1"/>
    <w:rsid w:val="0060465A"/>
    <w:rsid w:val="00614221"/>
    <w:rsid w:val="00615D9B"/>
    <w:rsid w:val="00616293"/>
    <w:rsid w:val="00620C32"/>
    <w:rsid w:val="00621BB7"/>
    <w:rsid w:val="006233C3"/>
    <w:rsid w:val="00624BEB"/>
    <w:rsid w:val="00626207"/>
    <w:rsid w:val="006267AD"/>
    <w:rsid w:val="00627880"/>
    <w:rsid w:val="00637B0B"/>
    <w:rsid w:val="006416BE"/>
    <w:rsid w:val="0064182F"/>
    <w:rsid w:val="00641EA6"/>
    <w:rsid w:val="00643B6B"/>
    <w:rsid w:val="00646F87"/>
    <w:rsid w:val="0065101B"/>
    <w:rsid w:val="00653FE9"/>
    <w:rsid w:val="00654B45"/>
    <w:rsid w:val="00655243"/>
    <w:rsid w:val="006569D9"/>
    <w:rsid w:val="0066597F"/>
    <w:rsid w:val="006663B7"/>
    <w:rsid w:val="006672C1"/>
    <w:rsid w:val="00667FB6"/>
    <w:rsid w:val="00670639"/>
    <w:rsid w:val="00670641"/>
    <w:rsid w:val="00671B41"/>
    <w:rsid w:val="006725EA"/>
    <w:rsid w:val="00673604"/>
    <w:rsid w:val="00675D98"/>
    <w:rsid w:val="00681744"/>
    <w:rsid w:val="00685509"/>
    <w:rsid w:val="006866B9"/>
    <w:rsid w:val="00687A6A"/>
    <w:rsid w:val="00692A9A"/>
    <w:rsid w:val="00692FBF"/>
    <w:rsid w:val="0069304C"/>
    <w:rsid w:val="00697638"/>
    <w:rsid w:val="00697AFC"/>
    <w:rsid w:val="006A0FBB"/>
    <w:rsid w:val="006A2308"/>
    <w:rsid w:val="006A4A9E"/>
    <w:rsid w:val="006A552C"/>
    <w:rsid w:val="006A55C1"/>
    <w:rsid w:val="006A797E"/>
    <w:rsid w:val="006B2010"/>
    <w:rsid w:val="006B34FD"/>
    <w:rsid w:val="006B4185"/>
    <w:rsid w:val="006B45C0"/>
    <w:rsid w:val="006B5103"/>
    <w:rsid w:val="006B65E9"/>
    <w:rsid w:val="006C031D"/>
    <w:rsid w:val="006C04B8"/>
    <w:rsid w:val="006C66B4"/>
    <w:rsid w:val="006D438C"/>
    <w:rsid w:val="006D4BD8"/>
    <w:rsid w:val="006D7F87"/>
    <w:rsid w:val="006E4785"/>
    <w:rsid w:val="006E47B7"/>
    <w:rsid w:val="006F6371"/>
    <w:rsid w:val="006F7768"/>
    <w:rsid w:val="006F78FB"/>
    <w:rsid w:val="0070136A"/>
    <w:rsid w:val="00703357"/>
    <w:rsid w:val="007035ED"/>
    <w:rsid w:val="0070631D"/>
    <w:rsid w:val="0070673D"/>
    <w:rsid w:val="00711287"/>
    <w:rsid w:val="007119A7"/>
    <w:rsid w:val="00713B2B"/>
    <w:rsid w:val="00715842"/>
    <w:rsid w:val="007234C2"/>
    <w:rsid w:val="00730CB2"/>
    <w:rsid w:val="00731632"/>
    <w:rsid w:val="007320FF"/>
    <w:rsid w:val="007349C8"/>
    <w:rsid w:val="00735F05"/>
    <w:rsid w:val="007368BB"/>
    <w:rsid w:val="007373C9"/>
    <w:rsid w:val="00737801"/>
    <w:rsid w:val="0074153A"/>
    <w:rsid w:val="00741EB7"/>
    <w:rsid w:val="007427E1"/>
    <w:rsid w:val="007433CE"/>
    <w:rsid w:val="00743B40"/>
    <w:rsid w:val="00746023"/>
    <w:rsid w:val="0075134F"/>
    <w:rsid w:val="00756B4A"/>
    <w:rsid w:val="007572AE"/>
    <w:rsid w:val="00757AAC"/>
    <w:rsid w:val="00766098"/>
    <w:rsid w:val="00772556"/>
    <w:rsid w:val="00774E13"/>
    <w:rsid w:val="00782C6B"/>
    <w:rsid w:val="00785182"/>
    <w:rsid w:val="007856DA"/>
    <w:rsid w:val="00785F89"/>
    <w:rsid w:val="00786AD8"/>
    <w:rsid w:val="007902FD"/>
    <w:rsid w:val="00792C61"/>
    <w:rsid w:val="007958BF"/>
    <w:rsid w:val="00795F2A"/>
    <w:rsid w:val="007964AB"/>
    <w:rsid w:val="00796A10"/>
    <w:rsid w:val="00796B73"/>
    <w:rsid w:val="00796EF5"/>
    <w:rsid w:val="007A0CD2"/>
    <w:rsid w:val="007A44F2"/>
    <w:rsid w:val="007A54CC"/>
    <w:rsid w:val="007A5B56"/>
    <w:rsid w:val="007A750D"/>
    <w:rsid w:val="007B05C4"/>
    <w:rsid w:val="007B1659"/>
    <w:rsid w:val="007B2844"/>
    <w:rsid w:val="007B2A2D"/>
    <w:rsid w:val="007B38A3"/>
    <w:rsid w:val="007B5099"/>
    <w:rsid w:val="007B539D"/>
    <w:rsid w:val="007B6941"/>
    <w:rsid w:val="007B6C0F"/>
    <w:rsid w:val="007B7121"/>
    <w:rsid w:val="007C0491"/>
    <w:rsid w:val="007C10D9"/>
    <w:rsid w:val="007C2818"/>
    <w:rsid w:val="007C3E1B"/>
    <w:rsid w:val="007C4544"/>
    <w:rsid w:val="007C5262"/>
    <w:rsid w:val="007C5382"/>
    <w:rsid w:val="007C5BBB"/>
    <w:rsid w:val="007C5C09"/>
    <w:rsid w:val="007C6003"/>
    <w:rsid w:val="007C6ACB"/>
    <w:rsid w:val="007C7B68"/>
    <w:rsid w:val="007D216E"/>
    <w:rsid w:val="007E0F95"/>
    <w:rsid w:val="007E72DE"/>
    <w:rsid w:val="007F0668"/>
    <w:rsid w:val="007F2A98"/>
    <w:rsid w:val="007F3A41"/>
    <w:rsid w:val="007F3C1E"/>
    <w:rsid w:val="007F5D17"/>
    <w:rsid w:val="007F7DF3"/>
    <w:rsid w:val="007F7E46"/>
    <w:rsid w:val="00801CB7"/>
    <w:rsid w:val="00801DE6"/>
    <w:rsid w:val="008055E9"/>
    <w:rsid w:val="0080589B"/>
    <w:rsid w:val="00806151"/>
    <w:rsid w:val="008111FC"/>
    <w:rsid w:val="00813D72"/>
    <w:rsid w:val="00816DC4"/>
    <w:rsid w:val="008171E7"/>
    <w:rsid w:val="0082006D"/>
    <w:rsid w:val="00820FD2"/>
    <w:rsid w:val="00821956"/>
    <w:rsid w:val="00821F3D"/>
    <w:rsid w:val="008222CE"/>
    <w:rsid w:val="00822FFC"/>
    <w:rsid w:val="008253DE"/>
    <w:rsid w:val="00825B1B"/>
    <w:rsid w:val="008264ED"/>
    <w:rsid w:val="00826526"/>
    <w:rsid w:val="008270EB"/>
    <w:rsid w:val="008309E8"/>
    <w:rsid w:val="00830A60"/>
    <w:rsid w:val="00831DD8"/>
    <w:rsid w:val="0083643B"/>
    <w:rsid w:val="00840251"/>
    <w:rsid w:val="0084063E"/>
    <w:rsid w:val="0084157B"/>
    <w:rsid w:val="00842051"/>
    <w:rsid w:val="008446C1"/>
    <w:rsid w:val="008456B0"/>
    <w:rsid w:val="0084717C"/>
    <w:rsid w:val="0085101F"/>
    <w:rsid w:val="008520FB"/>
    <w:rsid w:val="008523D4"/>
    <w:rsid w:val="0085263D"/>
    <w:rsid w:val="008578B6"/>
    <w:rsid w:val="00863C63"/>
    <w:rsid w:val="00863EF4"/>
    <w:rsid w:val="00864BD5"/>
    <w:rsid w:val="008654EA"/>
    <w:rsid w:val="008675D8"/>
    <w:rsid w:val="00871547"/>
    <w:rsid w:val="008717A0"/>
    <w:rsid w:val="00871C85"/>
    <w:rsid w:val="008724D6"/>
    <w:rsid w:val="008766F7"/>
    <w:rsid w:val="00877A68"/>
    <w:rsid w:val="0089193E"/>
    <w:rsid w:val="00893559"/>
    <w:rsid w:val="008941BC"/>
    <w:rsid w:val="00894B63"/>
    <w:rsid w:val="008962DB"/>
    <w:rsid w:val="008A132A"/>
    <w:rsid w:val="008A15EF"/>
    <w:rsid w:val="008A2003"/>
    <w:rsid w:val="008A2BEA"/>
    <w:rsid w:val="008B074E"/>
    <w:rsid w:val="008B0CA8"/>
    <w:rsid w:val="008B17A4"/>
    <w:rsid w:val="008B2EB5"/>
    <w:rsid w:val="008B58B7"/>
    <w:rsid w:val="008C1042"/>
    <w:rsid w:val="008C21F6"/>
    <w:rsid w:val="008C375F"/>
    <w:rsid w:val="008C379C"/>
    <w:rsid w:val="008D13E0"/>
    <w:rsid w:val="008D1BE6"/>
    <w:rsid w:val="008D517C"/>
    <w:rsid w:val="008D658D"/>
    <w:rsid w:val="008D6C90"/>
    <w:rsid w:val="008E3877"/>
    <w:rsid w:val="008E7517"/>
    <w:rsid w:val="008F0120"/>
    <w:rsid w:val="008F1F1F"/>
    <w:rsid w:val="008F24E6"/>
    <w:rsid w:val="008F5B26"/>
    <w:rsid w:val="008F5F8B"/>
    <w:rsid w:val="008F627B"/>
    <w:rsid w:val="008F653F"/>
    <w:rsid w:val="00901B8E"/>
    <w:rsid w:val="0090497B"/>
    <w:rsid w:val="00904C2D"/>
    <w:rsid w:val="0091014B"/>
    <w:rsid w:val="00911F0C"/>
    <w:rsid w:val="009125E9"/>
    <w:rsid w:val="009155B2"/>
    <w:rsid w:val="00920344"/>
    <w:rsid w:val="00922CE2"/>
    <w:rsid w:val="00924429"/>
    <w:rsid w:val="00930821"/>
    <w:rsid w:val="0093285F"/>
    <w:rsid w:val="009337A6"/>
    <w:rsid w:val="00933A2D"/>
    <w:rsid w:val="00933A53"/>
    <w:rsid w:val="009356B1"/>
    <w:rsid w:val="00935EC8"/>
    <w:rsid w:val="0094135E"/>
    <w:rsid w:val="00941DAE"/>
    <w:rsid w:val="00942FA2"/>
    <w:rsid w:val="00946D56"/>
    <w:rsid w:val="0094751C"/>
    <w:rsid w:val="00947800"/>
    <w:rsid w:val="00952390"/>
    <w:rsid w:val="00953D57"/>
    <w:rsid w:val="00953EEC"/>
    <w:rsid w:val="009553BD"/>
    <w:rsid w:val="00955C91"/>
    <w:rsid w:val="0096056D"/>
    <w:rsid w:val="00962FB5"/>
    <w:rsid w:val="00973230"/>
    <w:rsid w:val="00973EF4"/>
    <w:rsid w:val="009749EB"/>
    <w:rsid w:val="009759F7"/>
    <w:rsid w:val="009827F5"/>
    <w:rsid w:val="009831AB"/>
    <w:rsid w:val="00983856"/>
    <w:rsid w:val="00983A04"/>
    <w:rsid w:val="0099411D"/>
    <w:rsid w:val="009977A2"/>
    <w:rsid w:val="009A1A8C"/>
    <w:rsid w:val="009A20A5"/>
    <w:rsid w:val="009A3326"/>
    <w:rsid w:val="009A3355"/>
    <w:rsid w:val="009A5A8F"/>
    <w:rsid w:val="009A6D9A"/>
    <w:rsid w:val="009A7CD2"/>
    <w:rsid w:val="009B0378"/>
    <w:rsid w:val="009B3AD8"/>
    <w:rsid w:val="009B40C0"/>
    <w:rsid w:val="009B4E6F"/>
    <w:rsid w:val="009B5FCB"/>
    <w:rsid w:val="009B737E"/>
    <w:rsid w:val="009C1875"/>
    <w:rsid w:val="009C4064"/>
    <w:rsid w:val="009C61D2"/>
    <w:rsid w:val="009D094C"/>
    <w:rsid w:val="009D1859"/>
    <w:rsid w:val="009D56FD"/>
    <w:rsid w:val="009E0D15"/>
    <w:rsid w:val="009E222A"/>
    <w:rsid w:val="009E58B8"/>
    <w:rsid w:val="009E6545"/>
    <w:rsid w:val="009E7105"/>
    <w:rsid w:val="009E730F"/>
    <w:rsid w:val="009E7EB3"/>
    <w:rsid w:val="009F09D5"/>
    <w:rsid w:val="009F0DD6"/>
    <w:rsid w:val="009F424C"/>
    <w:rsid w:val="009F54FA"/>
    <w:rsid w:val="00A00BDF"/>
    <w:rsid w:val="00A03C01"/>
    <w:rsid w:val="00A103CF"/>
    <w:rsid w:val="00A10960"/>
    <w:rsid w:val="00A11EE7"/>
    <w:rsid w:val="00A135CE"/>
    <w:rsid w:val="00A14839"/>
    <w:rsid w:val="00A15BA1"/>
    <w:rsid w:val="00A16286"/>
    <w:rsid w:val="00A16740"/>
    <w:rsid w:val="00A23B12"/>
    <w:rsid w:val="00A250BB"/>
    <w:rsid w:val="00A25715"/>
    <w:rsid w:val="00A26496"/>
    <w:rsid w:val="00A26D7F"/>
    <w:rsid w:val="00A3113C"/>
    <w:rsid w:val="00A32DE8"/>
    <w:rsid w:val="00A3491C"/>
    <w:rsid w:val="00A35281"/>
    <w:rsid w:val="00A414EC"/>
    <w:rsid w:val="00A415CB"/>
    <w:rsid w:val="00A42D35"/>
    <w:rsid w:val="00A452F4"/>
    <w:rsid w:val="00A472EB"/>
    <w:rsid w:val="00A51607"/>
    <w:rsid w:val="00A53121"/>
    <w:rsid w:val="00A53F77"/>
    <w:rsid w:val="00A5431C"/>
    <w:rsid w:val="00A6430B"/>
    <w:rsid w:val="00A64B07"/>
    <w:rsid w:val="00A66390"/>
    <w:rsid w:val="00A71DC4"/>
    <w:rsid w:val="00A73B0E"/>
    <w:rsid w:val="00A75123"/>
    <w:rsid w:val="00A75F15"/>
    <w:rsid w:val="00A87C12"/>
    <w:rsid w:val="00A902C2"/>
    <w:rsid w:val="00A905AE"/>
    <w:rsid w:val="00A9387F"/>
    <w:rsid w:val="00A97F5E"/>
    <w:rsid w:val="00AA0DF8"/>
    <w:rsid w:val="00AA3FD0"/>
    <w:rsid w:val="00AA4CAE"/>
    <w:rsid w:val="00AA506F"/>
    <w:rsid w:val="00AA7678"/>
    <w:rsid w:val="00AA7A37"/>
    <w:rsid w:val="00AB1C22"/>
    <w:rsid w:val="00AB6392"/>
    <w:rsid w:val="00AB6DF5"/>
    <w:rsid w:val="00AC2D4C"/>
    <w:rsid w:val="00AC3318"/>
    <w:rsid w:val="00AC4493"/>
    <w:rsid w:val="00AD3C71"/>
    <w:rsid w:val="00AD57DA"/>
    <w:rsid w:val="00AD648B"/>
    <w:rsid w:val="00AE23F5"/>
    <w:rsid w:val="00AE60E9"/>
    <w:rsid w:val="00AE795E"/>
    <w:rsid w:val="00AE7D46"/>
    <w:rsid w:val="00AF142D"/>
    <w:rsid w:val="00AF3E56"/>
    <w:rsid w:val="00AF3F4D"/>
    <w:rsid w:val="00AF49AC"/>
    <w:rsid w:val="00AF62A8"/>
    <w:rsid w:val="00AF6EB2"/>
    <w:rsid w:val="00AF727A"/>
    <w:rsid w:val="00B005E2"/>
    <w:rsid w:val="00B03BDF"/>
    <w:rsid w:val="00B048FB"/>
    <w:rsid w:val="00B064CB"/>
    <w:rsid w:val="00B065F5"/>
    <w:rsid w:val="00B0705D"/>
    <w:rsid w:val="00B076D7"/>
    <w:rsid w:val="00B1160C"/>
    <w:rsid w:val="00B12FF8"/>
    <w:rsid w:val="00B20E12"/>
    <w:rsid w:val="00B229A8"/>
    <w:rsid w:val="00B24B62"/>
    <w:rsid w:val="00B25781"/>
    <w:rsid w:val="00B25AD3"/>
    <w:rsid w:val="00B25E45"/>
    <w:rsid w:val="00B30A7D"/>
    <w:rsid w:val="00B31F4D"/>
    <w:rsid w:val="00B32443"/>
    <w:rsid w:val="00B330C9"/>
    <w:rsid w:val="00B36373"/>
    <w:rsid w:val="00B36BCB"/>
    <w:rsid w:val="00B43C40"/>
    <w:rsid w:val="00B47528"/>
    <w:rsid w:val="00B50B3C"/>
    <w:rsid w:val="00B53335"/>
    <w:rsid w:val="00B54AD2"/>
    <w:rsid w:val="00B56931"/>
    <w:rsid w:val="00B61ED3"/>
    <w:rsid w:val="00B62FFC"/>
    <w:rsid w:val="00B657A9"/>
    <w:rsid w:val="00B67CAD"/>
    <w:rsid w:val="00B67F83"/>
    <w:rsid w:val="00B70166"/>
    <w:rsid w:val="00B745E2"/>
    <w:rsid w:val="00B75037"/>
    <w:rsid w:val="00B8011E"/>
    <w:rsid w:val="00B80CDA"/>
    <w:rsid w:val="00B82D5D"/>
    <w:rsid w:val="00B83240"/>
    <w:rsid w:val="00B871DE"/>
    <w:rsid w:val="00B909EA"/>
    <w:rsid w:val="00B91CD1"/>
    <w:rsid w:val="00B94612"/>
    <w:rsid w:val="00B95955"/>
    <w:rsid w:val="00B95FE3"/>
    <w:rsid w:val="00B966A1"/>
    <w:rsid w:val="00B9674A"/>
    <w:rsid w:val="00BA0241"/>
    <w:rsid w:val="00BA53B8"/>
    <w:rsid w:val="00BA5DC3"/>
    <w:rsid w:val="00BB0368"/>
    <w:rsid w:val="00BB209D"/>
    <w:rsid w:val="00BB401B"/>
    <w:rsid w:val="00BB5672"/>
    <w:rsid w:val="00BB5AC4"/>
    <w:rsid w:val="00BB5C0E"/>
    <w:rsid w:val="00BB5E4C"/>
    <w:rsid w:val="00BB6E3E"/>
    <w:rsid w:val="00BC025F"/>
    <w:rsid w:val="00BC19DE"/>
    <w:rsid w:val="00BC338B"/>
    <w:rsid w:val="00BC5563"/>
    <w:rsid w:val="00BC5B68"/>
    <w:rsid w:val="00BD199E"/>
    <w:rsid w:val="00BD38DA"/>
    <w:rsid w:val="00BD49B8"/>
    <w:rsid w:val="00BD4F26"/>
    <w:rsid w:val="00BD50B7"/>
    <w:rsid w:val="00BD59F4"/>
    <w:rsid w:val="00BD75A3"/>
    <w:rsid w:val="00BE509D"/>
    <w:rsid w:val="00BE5B60"/>
    <w:rsid w:val="00BF07B9"/>
    <w:rsid w:val="00BF0DAF"/>
    <w:rsid w:val="00BF18B3"/>
    <w:rsid w:val="00BF36D0"/>
    <w:rsid w:val="00BF4388"/>
    <w:rsid w:val="00BF4C4E"/>
    <w:rsid w:val="00BF7005"/>
    <w:rsid w:val="00BF7381"/>
    <w:rsid w:val="00C00B43"/>
    <w:rsid w:val="00C00F6A"/>
    <w:rsid w:val="00C0396F"/>
    <w:rsid w:val="00C0537F"/>
    <w:rsid w:val="00C07A05"/>
    <w:rsid w:val="00C106D3"/>
    <w:rsid w:val="00C10A43"/>
    <w:rsid w:val="00C11055"/>
    <w:rsid w:val="00C120CF"/>
    <w:rsid w:val="00C12D81"/>
    <w:rsid w:val="00C13F1B"/>
    <w:rsid w:val="00C14325"/>
    <w:rsid w:val="00C15754"/>
    <w:rsid w:val="00C164EB"/>
    <w:rsid w:val="00C1666A"/>
    <w:rsid w:val="00C166DD"/>
    <w:rsid w:val="00C173CA"/>
    <w:rsid w:val="00C20803"/>
    <w:rsid w:val="00C220C0"/>
    <w:rsid w:val="00C24520"/>
    <w:rsid w:val="00C25779"/>
    <w:rsid w:val="00C32132"/>
    <w:rsid w:val="00C336E8"/>
    <w:rsid w:val="00C35C5E"/>
    <w:rsid w:val="00C35CB5"/>
    <w:rsid w:val="00C3676F"/>
    <w:rsid w:val="00C3766A"/>
    <w:rsid w:val="00C40791"/>
    <w:rsid w:val="00C40CF5"/>
    <w:rsid w:val="00C416A4"/>
    <w:rsid w:val="00C435CA"/>
    <w:rsid w:val="00C47EBA"/>
    <w:rsid w:val="00C55A29"/>
    <w:rsid w:val="00C56AA8"/>
    <w:rsid w:val="00C56CF4"/>
    <w:rsid w:val="00C57F9F"/>
    <w:rsid w:val="00C60277"/>
    <w:rsid w:val="00C61299"/>
    <w:rsid w:val="00C61D2B"/>
    <w:rsid w:val="00C65641"/>
    <w:rsid w:val="00C72EEC"/>
    <w:rsid w:val="00C72FA1"/>
    <w:rsid w:val="00C757DE"/>
    <w:rsid w:val="00C80E96"/>
    <w:rsid w:val="00C84075"/>
    <w:rsid w:val="00C84190"/>
    <w:rsid w:val="00C84A20"/>
    <w:rsid w:val="00C8546F"/>
    <w:rsid w:val="00C85FB5"/>
    <w:rsid w:val="00C86D71"/>
    <w:rsid w:val="00C95C6F"/>
    <w:rsid w:val="00CA3092"/>
    <w:rsid w:val="00CA381E"/>
    <w:rsid w:val="00CA4003"/>
    <w:rsid w:val="00CA5477"/>
    <w:rsid w:val="00CA561C"/>
    <w:rsid w:val="00CA6373"/>
    <w:rsid w:val="00CB418E"/>
    <w:rsid w:val="00CB4207"/>
    <w:rsid w:val="00CB5D9F"/>
    <w:rsid w:val="00CB69C3"/>
    <w:rsid w:val="00CB6E2E"/>
    <w:rsid w:val="00CC13B5"/>
    <w:rsid w:val="00CC158B"/>
    <w:rsid w:val="00CC5315"/>
    <w:rsid w:val="00CC5E0B"/>
    <w:rsid w:val="00CC650A"/>
    <w:rsid w:val="00CD3014"/>
    <w:rsid w:val="00CD3299"/>
    <w:rsid w:val="00CD32D3"/>
    <w:rsid w:val="00CD3F95"/>
    <w:rsid w:val="00CE1863"/>
    <w:rsid w:val="00CE7CAD"/>
    <w:rsid w:val="00CF0FB3"/>
    <w:rsid w:val="00CF1099"/>
    <w:rsid w:val="00CF2914"/>
    <w:rsid w:val="00CF32DC"/>
    <w:rsid w:val="00CF436C"/>
    <w:rsid w:val="00CF574B"/>
    <w:rsid w:val="00CF5B37"/>
    <w:rsid w:val="00CF5BC5"/>
    <w:rsid w:val="00CF77C1"/>
    <w:rsid w:val="00CF7FDD"/>
    <w:rsid w:val="00D01F0D"/>
    <w:rsid w:val="00D03A05"/>
    <w:rsid w:val="00D05096"/>
    <w:rsid w:val="00D05C9D"/>
    <w:rsid w:val="00D10678"/>
    <w:rsid w:val="00D109AA"/>
    <w:rsid w:val="00D111DB"/>
    <w:rsid w:val="00D11CA2"/>
    <w:rsid w:val="00D15603"/>
    <w:rsid w:val="00D15772"/>
    <w:rsid w:val="00D16F99"/>
    <w:rsid w:val="00D20CF9"/>
    <w:rsid w:val="00D220FF"/>
    <w:rsid w:val="00D2315E"/>
    <w:rsid w:val="00D24ED7"/>
    <w:rsid w:val="00D268A5"/>
    <w:rsid w:val="00D277D6"/>
    <w:rsid w:val="00D3052C"/>
    <w:rsid w:val="00D30799"/>
    <w:rsid w:val="00D30BB9"/>
    <w:rsid w:val="00D314AE"/>
    <w:rsid w:val="00D32273"/>
    <w:rsid w:val="00D3263E"/>
    <w:rsid w:val="00D35692"/>
    <w:rsid w:val="00D36A7B"/>
    <w:rsid w:val="00D36E82"/>
    <w:rsid w:val="00D37F7A"/>
    <w:rsid w:val="00D417C2"/>
    <w:rsid w:val="00D43D78"/>
    <w:rsid w:val="00D4492C"/>
    <w:rsid w:val="00D45C63"/>
    <w:rsid w:val="00D46B5B"/>
    <w:rsid w:val="00D47DD1"/>
    <w:rsid w:val="00D51343"/>
    <w:rsid w:val="00D51EB3"/>
    <w:rsid w:val="00D61410"/>
    <w:rsid w:val="00D62814"/>
    <w:rsid w:val="00D62C67"/>
    <w:rsid w:val="00D65125"/>
    <w:rsid w:val="00D665BD"/>
    <w:rsid w:val="00D66F41"/>
    <w:rsid w:val="00D7158B"/>
    <w:rsid w:val="00D73128"/>
    <w:rsid w:val="00D76079"/>
    <w:rsid w:val="00D813C7"/>
    <w:rsid w:val="00D83EF7"/>
    <w:rsid w:val="00D90FB7"/>
    <w:rsid w:val="00D91E3F"/>
    <w:rsid w:val="00D929AC"/>
    <w:rsid w:val="00D933B4"/>
    <w:rsid w:val="00D970B3"/>
    <w:rsid w:val="00D97719"/>
    <w:rsid w:val="00D97DE0"/>
    <w:rsid w:val="00DA2326"/>
    <w:rsid w:val="00DA28FB"/>
    <w:rsid w:val="00DA3184"/>
    <w:rsid w:val="00DA3E69"/>
    <w:rsid w:val="00DA48FD"/>
    <w:rsid w:val="00DA506D"/>
    <w:rsid w:val="00DA7072"/>
    <w:rsid w:val="00DB0395"/>
    <w:rsid w:val="00DB5773"/>
    <w:rsid w:val="00DB6C58"/>
    <w:rsid w:val="00DB7159"/>
    <w:rsid w:val="00DC0311"/>
    <w:rsid w:val="00DC3290"/>
    <w:rsid w:val="00DC5E8F"/>
    <w:rsid w:val="00DC66BB"/>
    <w:rsid w:val="00DC7C05"/>
    <w:rsid w:val="00DD3549"/>
    <w:rsid w:val="00DD52F4"/>
    <w:rsid w:val="00DD5DA6"/>
    <w:rsid w:val="00DD6704"/>
    <w:rsid w:val="00DD70A8"/>
    <w:rsid w:val="00DE0372"/>
    <w:rsid w:val="00DE065D"/>
    <w:rsid w:val="00DE1E96"/>
    <w:rsid w:val="00DE274A"/>
    <w:rsid w:val="00DE7CAC"/>
    <w:rsid w:val="00DF0E4A"/>
    <w:rsid w:val="00DF1CD1"/>
    <w:rsid w:val="00DF1D44"/>
    <w:rsid w:val="00DF2C61"/>
    <w:rsid w:val="00DF4003"/>
    <w:rsid w:val="00DF4C93"/>
    <w:rsid w:val="00DF53D8"/>
    <w:rsid w:val="00DF5DB0"/>
    <w:rsid w:val="00DF7694"/>
    <w:rsid w:val="00E01780"/>
    <w:rsid w:val="00E019AD"/>
    <w:rsid w:val="00E0214E"/>
    <w:rsid w:val="00E04E79"/>
    <w:rsid w:val="00E06A5D"/>
    <w:rsid w:val="00E10DE5"/>
    <w:rsid w:val="00E123A2"/>
    <w:rsid w:val="00E23101"/>
    <w:rsid w:val="00E24E9F"/>
    <w:rsid w:val="00E256E7"/>
    <w:rsid w:val="00E25C5B"/>
    <w:rsid w:val="00E26274"/>
    <w:rsid w:val="00E2791C"/>
    <w:rsid w:val="00E30677"/>
    <w:rsid w:val="00E30C59"/>
    <w:rsid w:val="00E32728"/>
    <w:rsid w:val="00E32C20"/>
    <w:rsid w:val="00E33241"/>
    <w:rsid w:val="00E4283E"/>
    <w:rsid w:val="00E42F87"/>
    <w:rsid w:val="00E44F6F"/>
    <w:rsid w:val="00E45EBC"/>
    <w:rsid w:val="00E479A7"/>
    <w:rsid w:val="00E5337F"/>
    <w:rsid w:val="00E534B4"/>
    <w:rsid w:val="00E55B09"/>
    <w:rsid w:val="00E56317"/>
    <w:rsid w:val="00E565AD"/>
    <w:rsid w:val="00E623AD"/>
    <w:rsid w:val="00E63670"/>
    <w:rsid w:val="00E65882"/>
    <w:rsid w:val="00E67F0E"/>
    <w:rsid w:val="00E7059E"/>
    <w:rsid w:val="00E72569"/>
    <w:rsid w:val="00E72F91"/>
    <w:rsid w:val="00E8037A"/>
    <w:rsid w:val="00E80F22"/>
    <w:rsid w:val="00E81F51"/>
    <w:rsid w:val="00E841E3"/>
    <w:rsid w:val="00E84CFA"/>
    <w:rsid w:val="00E86551"/>
    <w:rsid w:val="00E943E6"/>
    <w:rsid w:val="00E94D21"/>
    <w:rsid w:val="00E970DE"/>
    <w:rsid w:val="00EA0217"/>
    <w:rsid w:val="00EA0B2F"/>
    <w:rsid w:val="00EA234E"/>
    <w:rsid w:val="00EA4CA3"/>
    <w:rsid w:val="00EA678D"/>
    <w:rsid w:val="00EB26E2"/>
    <w:rsid w:val="00EB3D31"/>
    <w:rsid w:val="00EC1EA0"/>
    <w:rsid w:val="00EC6D91"/>
    <w:rsid w:val="00EC7485"/>
    <w:rsid w:val="00EC74F4"/>
    <w:rsid w:val="00ED0B25"/>
    <w:rsid w:val="00ED74D1"/>
    <w:rsid w:val="00ED7B93"/>
    <w:rsid w:val="00ED7D45"/>
    <w:rsid w:val="00EE0046"/>
    <w:rsid w:val="00EE228A"/>
    <w:rsid w:val="00EE2CD7"/>
    <w:rsid w:val="00EE497E"/>
    <w:rsid w:val="00EE64BC"/>
    <w:rsid w:val="00EF0F16"/>
    <w:rsid w:val="00EF19BE"/>
    <w:rsid w:val="00EF226B"/>
    <w:rsid w:val="00EF44E3"/>
    <w:rsid w:val="00EF4EE6"/>
    <w:rsid w:val="00EF541B"/>
    <w:rsid w:val="00EF7A18"/>
    <w:rsid w:val="00F04D62"/>
    <w:rsid w:val="00F05524"/>
    <w:rsid w:val="00F0594B"/>
    <w:rsid w:val="00F05BB8"/>
    <w:rsid w:val="00F05D89"/>
    <w:rsid w:val="00F11E6E"/>
    <w:rsid w:val="00F13E70"/>
    <w:rsid w:val="00F14F75"/>
    <w:rsid w:val="00F158FC"/>
    <w:rsid w:val="00F16EB2"/>
    <w:rsid w:val="00F17862"/>
    <w:rsid w:val="00F20DDF"/>
    <w:rsid w:val="00F21F51"/>
    <w:rsid w:val="00F22E0F"/>
    <w:rsid w:val="00F23905"/>
    <w:rsid w:val="00F25B89"/>
    <w:rsid w:val="00F34091"/>
    <w:rsid w:val="00F34C93"/>
    <w:rsid w:val="00F36D68"/>
    <w:rsid w:val="00F46EE6"/>
    <w:rsid w:val="00F5034D"/>
    <w:rsid w:val="00F52B7F"/>
    <w:rsid w:val="00F53755"/>
    <w:rsid w:val="00F5438E"/>
    <w:rsid w:val="00F55DB6"/>
    <w:rsid w:val="00F5604A"/>
    <w:rsid w:val="00F56CF1"/>
    <w:rsid w:val="00F63687"/>
    <w:rsid w:val="00F6645A"/>
    <w:rsid w:val="00F66C4C"/>
    <w:rsid w:val="00F730D3"/>
    <w:rsid w:val="00F73E5F"/>
    <w:rsid w:val="00F75A7E"/>
    <w:rsid w:val="00F76855"/>
    <w:rsid w:val="00F77462"/>
    <w:rsid w:val="00F81878"/>
    <w:rsid w:val="00F84A0E"/>
    <w:rsid w:val="00F84BD6"/>
    <w:rsid w:val="00F86F07"/>
    <w:rsid w:val="00F87207"/>
    <w:rsid w:val="00F903C9"/>
    <w:rsid w:val="00F91AA4"/>
    <w:rsid w:val="00F95BA1"/>
    <w:rsid w:val="00FA35B9"/>
    <w:rsid w:val="00FA44D6"/>
    <w:rsid w:val="00FA6298"/>
    <w:rsid w:val="00FA75F9"/>
    <w:rsid w:val="00FB107D"/>
    <w:rsid w:val="00FB1B9B"/>
    <w:rsid w:val="00FB1D79"/>
    <w:rsid w:val="00FB20B7"/>
    <w:rsid w:val="00FB365C"/>
    <w:rsid w:val="00FB419C"/>
    <w:rsid w:val="00FB4204"/>
    <w:rsid w:val="00FB5671"/>
    <w:rsid w:val="00FB6223"/>
    <w:rsid w:val="00FB6A13"/>
    <w:rsid w:val="00FC30DE"/>
    <w:rsid w:val="00FC4582"/>
    <w:rsid w:val="00FC6585"/>
    <w:rsid w:val="00FC71EA"/>
    <w:rsid w:val="00FC7C8A"/>
    <w:rsid w:val="00FD543A"/>
    <w:rsid w:val="00FD59EF"/>
    <w:rsid w:val="00FD6DC2"/>
    <w:rsid w:val="00FD6FF3"/>
    <w:rsid w:val="00FE051E"/>
    <w:rsid w:val="00FE1204"/>
    <w:rsid w:val="00FE1794"/>
    <w:rsid w:val="00FE29D9"/>
    <w:rsid w:val="00FE3E25"/>
    <w:rsid w:val="00FE4190"/>
    <w:rsid w:val="00FE5334"/>
    <w:rsid w:val="00FE5609"/>
    <w:rsid w:val="00FE708E"/>
    <w:rsid w:val="00FE7B1E"/>
    <w:rsid w:val="00FF133E"/>
    <w:rsid w:val="00FF2746"/>
    <w:rsid w:val="00FF5A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29FCA19"/>
  <w15:docId w15:val="{2F15A058-AFAF-4ABF-8CA0-ABB36A90C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semiHidden="1" w:unhideWhenUsed="1" w:qFormat="1"/>
    <w:lsdException w:name="heading 5" w:locked="1" w:qFormat="1"/>
    <w:lsdException w:name="heading 6" w:locked="1" w:semiHidden="1" w:unhideWhenUsed="1" w:qFormat="1"/>
    <w:lsdException w:name="heading 7" w:locked="1" w:semiHidden="1" w:uiPriority="0"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lock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lock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9A7"/>
    <w:rPr>
      <w:rFonts w:ascii="Times New Roman" w:eastAsia="Times New Roman" w:hAnsi="Times New Roman"/>
      <w:sz w:val="20"/>
      <w:szCs w:val="20"/>
    </w:rPr>
  </w:style>
  <w:style w:type="paragraph" w:styleId="Ttulo1">
    <w:name w:val="heading 1"/>
    <w:basedOn w:val="Normal"/>
    <w:next w:val="Normal"/>
    <w:link w:val="Ttulo1Char"/>
    <w:uiPriority w:val="99"/>
    <w:qFormat/>
    <w:rsid w:val="0069304C"/>
    <w:pPr>
      <w:spacing w:before="120" w:after="120"/>
      <w:jc w:val="center"/>
      <w:outlineLvl w:val="0"/>
    </w:pPr>
    <w:rPr>
      <w:rFonts w:ascii="Arial Nova Cond" w:hAnsi="Arial Nova Cond"/>
      <w:b/>
      <w:bCs/>
      <w:sz w:val="32"/>
      <w:szCs w:val="32"/>
    </w:rPr>
  </w:style>
  <w:style w:type="paragraph" w:styleId="Ttulo2">
    <w:name w:val="heading 2"/>
    <w:basedOn w:val="Ttulo1"/>
    <w:next w:val="Normal"/>
    <w:link w:val="Ttulo2Char"/>
    <w:uiPriority w:val="99"/>
    <w:qFormat/>
    <w:rsid w:val="0069304C"/>
    <w:pPr>
      <w:jc w:val="both"/>
      <w:outlineLvl w:val="1"/>
    </w:pPr>
  </w:style>
  <w:style w:type="paragraph" w:styleId="Ttulo3">
    <w:name w:val="heading 3"/>
    <w:basedOn w:val="Normal"/>
    <w:next w:val="Normal"/>
    <w:link w:val="Ttulo3Char"/>
    <w:uiPriority w:val="99"/>
    <w:qFormat/>
    <w:rsid w:val="0069304C"/>
    <w:pPr>
      <w:spacing w:after="120"/>
      <w:jc w:val="both"/>
      <w:outlineLvl w:val="2"/>
    </w:pPr>
    <w:rPr>
      <w:rFonts w:ascii="Arial Nova Cond" w:hAnsi="Arial Nova Cond"/>
      <w:b/>
      <w:sz w:val="28"/>
      <w:szCs w:val="28"/>
    </w:rPr>
  </w:style>
  <w:style w:type="paragraph" w:styleId="Ttulo4">
    <w:name w:val="heading 4"/>
    <w:basedOn w:val="Ttulo3"/>
    <w:next w:val="Normal"/>
    <w:link w:val="Ttulo4Char"/>
    <w:uiPriority w:val="99"/>
    <w:unhideWhenUsed/>
    <w:qFormat/>
    <w:locked/>
    <w:rsid w:val="00475536"/>
    <w:pPr>
      <w:jc w:val="right"/>
      <w:outlineLvl w:val="3"/>
    </w:pPr>
  </w:style>
  <w:style w:type="paragraph" w:styleId="Ttulo5">
    <w:name w:val="heading 5"/>
    <w:basedOn w:val="Normal"/>
    <w:next w:val="Normal"/>
    <w:link w:val="Ttulo5Char"/>
    <w:uiPriority w:val="99"/>
    <w:qFormat/>
    <w:rsid w:val="007C10D9"/>
    <w:pPr>
      <w:spacing w:before="240" w:after="60"/>
      <w:outlineLvl w:val="4"/>
    </w:pPr>
    <w:rPr>
      <w:b/>
      <w:bCs/>
      <w:i/>
      <w:iCs/>
      <w:sz w:val="26"/>
      <w:szCs w:val="26"/>
    </w:rPr>
  </w:style>
  <w:style w:type="paragraph" w:styleId="Ttulo6">
    <w:name w:val="heading 6"/>
    <w:basedOn w:val="Normal"/>
    <w:next w:val="Normal"/>
    <w:link w:val="Ttulo6Char"/>
    <w:uiPriority w:val="99"/>
    <w:unhideWhenUsed/>
    <w:qFormat/>
    <w:locked/>
    <w:rsid w:val="009F424C"/>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qFormat/>
    <w:locked/>
    <w:rsid w:val="00711287"/>
    <w:pPr>
      <w:spacing w:before="240" w:after="60"/>
      <w:outlineLvl w:val="6"/>
    </w:pPr>
    <w:rPr>
      <w:sz w:val="24"/>
      <w:szCs w:val="24"/>
    </w:rPr>
  </w:style>
  <w:style w:type="paragraph" w:styleId="Ttulo8">
    <w:name w:val="heading 8"/>
    <w:basedOn w:val="Normal"/>
    <w:next w:val="Normal"/>
    <w:link w:val="Ttulo8Char"/>
    <w:uiPriority w:val="99"/>
    <w:unhideWhenUsed/>
    <w:qFormat/>
    <w:locked/>
    <w:rsid w:val="002B371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9"/>
    <w:unhideWhenUsed/>
    <w:qFormat/>
    <w:locked/>
    <w:rsid w:val="009F424C"/>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69304C"/>
    <w:rPr>
      <w:rFonts w:ascii="Arial Nova Cond" w:eastAsia="Times New Roman" w:hAnsi="Arial Nova Cond"/>
      <w:b/>
      <w:bCs/>
      <w:sz w:val="32"/>
      <w:szCs w:val="32"/>
    </w:rPr>
  </w:style>
  <w:style w:type="character" w:customStyle="1" w:styleId="Ttulo2Char">
    <w:name w:val="Título 2 Char"/>
    <w:basedOn w:val="Fontepargpadro"/>
    <w:link w:val="Ttulo2"/>
    <w:uiPriority w:val="99"/>
    <w:locked/>
    <w:rsid w:val="0069304C"/>
    <w:rPr>
      <w:rFonts w:ascii="Arial Nova Cond" w:eastAsia="Times New Roman" w:hAnsi="Arial Nova Cond"/>
      <w:b/>
      <w:bCs/>
      <w:sz w:val="32"/>
      <w:szCs w:val="32"/>
    </w:rPr>
  </w:style>
  <w:style w:type="character" w:customStyle="1" w:styleId="Ttulo3Char">
    <w:name w:val="Título 3 Char"/>
    <w:basedOn w:val="Fontepargpadro"/>
    <w:link w:val="Ttulo3"/>
    <w:uiPriority w:val="99"/>
    <w:locked/>
    <w:rsid w:val="0069304C"/>
    <w:rPr>
      <w:rFonts w:ascii="Arial Nova Cond" w:eastAsia="Times New Roman" w:hAnsi="Arial Nova Cond"/>
      <w:b/>
      <w:sz w:val="28"/>
      <w:szCs w:val="28"/>
    </w:rPr>
  </w:style>
  <w:style w:type="character" w:customStyle="1" w:styleId="Ttulo5Char">
    <w:name w:val="Título 5 Char"/>
    <w:basedOn w:val="Fontepargpadro"/>
    <w:link w:val="Ttulo5"/>
    <w:uiPriority w:val="99"/>
    <w:locked/>
    <w:rPr>
      <w:rFonts w:ascii="Calibri" w:hAnsi="Calibri" w:cs="Times New Roman"/>
      <w:b/>
      <w:bCs/>
      <w:i/>
      <w:iCs/>
      <w:sz w:val="26"/>
      <w:szCs w:val="26"/>
    </w:rPr>
  </w:style>
  <w:style w:type="paragraph" w:styleId="Ttulo">
    <w:name w:val="Title"/>
    <w:basedOn w:val="Normal"/>
    <w:link w:val="TtuloChar"/>
    <w:uiPriority w:val="99"/>
    <w:qFormat/>
    <w:rsid w:val="00C61299"/>
    <w:pPr>
      <w:jc w:val="center"/>
    </w:pPr>
    <w:rPr>
      <w:b/>
      <w:sz w:val="24"/>
    </w:rPr>
  </w:style>
  <w:style w:type="character" w:customStyle="1" w:styleId="TtuloChar">
    <w:name w:val="Título Char"/>
    <w:basedOn w:val="Fontepargpadro"/>
    <w:link w:val="Ttulo"/>
    <w:uiPriority w:val="99"/>
    <w:locked/>
    <w:rsid w:val="00C61299"/>
    <w:rPr>
      <w:rFonts w:ascii="Times New Roman" w:hAnsi="Times New Roman" w:cs="Times New Roman"/>
      <w:b/>
      <w:sz w:val="20"/>
      <w:szCs w:val="20"/>
      <w:lang w:eastAsia="pt-BR"/>
    </w:rPr>
  </w:style>
  <w:style w:type="paragraph" w:styleId="Subttulo">
    <w:name w:val="Subtitle"/>
    <w:basedOn w:val="Normal"/>
    <w:link w:val="SubttuloChar"/>
    <w:uiPriority w:val="99"/>
    <w:qFormat/>
    <w:rsid w:val="00C61299"/>
    <w:pPr>
      <w:jc w:val="both"/>
    </w:pPr>
    <w:rPr>
      <w:b/>
      <w:sz w:val="24"/>
    </w:rPr>
  </w:style>
  <w:style w:type="character" w:customStyle="1" w:styleId="SubttuloChar">
    <w:name w:val="Subtítulo Char"/>
    <w:basedOn w:val="Fontepargpadro"/>
    <w:link w:val="Subttulo"/>
    <w:uiPriority w:val="99"/>
    <w:locked/>
    <w:rsid w:val="00C61299"/>
    <w:rPr>
      <w:rFonts w:ascii="Times New Roman" w:hAnsi="Times New Roman" w:cs="Times New Roman"/>
      <w:b/>
      <w:sz w:val="20"/>
      <w:szCs w:val="20"/>
      <w:lang w:eastAsia="pt-BR"/>
    </w:rPr>
  </w:style>
  <w:style w:type="paragraph" w:styleId="Corpodetexto">
    <w:name w:val="Body Text"/>
    <w:basedOn w:val="Normal"/>
    <w:link w:val="CorpodetextoChar"/>
    <w:uiPriority w:val="99"/>
    <w:rsid w:val="00C61299"/>
    <w:pPr>
      <w:jc w:val="both"/>
    </w:pPr>
    <w:rPr>
      <w:rFonts w:ascii="Courier New" w:hAnsi="Courier New"/>
      <w:color w:val="000000"/>
    </w:rPr>
  </w:style>
  <w:style w:type="character" w:customStyle="1" w:styleId="CorpodetextoChar">
    <w:name w:val="Corpo de texto Char"/>
    <w:basedOn w:val="Fontepargpadro"/>
    <w:link w:val="Corpodetexto"/>
    <w:uiPriority w:val="99"/>
    <w:locked/>
    <w:rsid w:val="00C61299"/>
    <w:rPr>
      <w:rFonts w:ascii="Courier New" w:hAnsi="Courier New" w:cs="Times New Roman"/>
      <w:color w:val="000000"/>
      <w:sz w:val="20"/>
      <w:szCs w:val="20"/>
      <w:lang w:eastAsia="pt-BR"/>
    </w:rPr>
  </w:style>
  <w:style w:type="paragraph" w:styleId="Cabealho">
    <w:name w:val="header"/>
    <w:basedOn w:val="Normal"/>
    <w:link w:val="CabealhoChar"/>
    <w:uiPriority w:val="99"/>
    <w:rsid w:val="00C61299"/>
    <w:pPr>
      <w:tabs>
        <w:tab w:val="center" w:pos="4419"/>
        <w:tab w:val="right" w:pos="8838"/>
      </w:tabs>
    </w:pPr>
  </w:style>
  <w:style w:type="character" w:customStyle="1" w:styleId="CabealhoChar">
    <w:name w:val="Cabeçalho Char"/>
    <w:basedOn w:val="Fontepargpadro"/>
    <w:link w:val="Cabealho"/>
    <w:uiPriority w:val="99"/>
    <w:locked/>
    <w:rsid w:val="00C61299"/>
    <w:rPr>
      <w:rFonts w:ascii="Times New Roman" w:hAnsi="Times New Roman" w:cs="Times New Roman"/>
      <w:sz w:val="20"/>
      <w:szCs w:val="20"/>
      <w:lang w:eastAsia="pt-BR"/>
    </w:rPr>
  </w:style>
  <w:style w:type="paragraph" w:customStyle="1" w:styleId="centralizaopetio">
    <w:name w:val="centralização petição"/>
    <w:uiPriority w:val="99"/>
    <w:rsid w:val="00C61299"/>
    <w:pPr>
      <w:widowControl w:val="0"/>
      <w:spacing w:before="240" w:after="480" w:line="-240" w:lineRule="auto"/>
      <w:jc w:val="center"/>
    </w:pPr>
    <w:rPr>
      <w:rFonts w:ascii="CG Times" w:eastAsia="Times New Roman" w:hAnsi="CG Times"/>
      <w:sz w:val="24"/>
      <w:szCs w:val="20"/>
    </w:rPr>
  </w:style>
  <w:style w:type="paragraph" w:styleId="Textodenotaderodap">
    <w:name w:val="footnote text"/>
    <w:basedOn w:val="Normal"/>
    <w:link w:val="TextodenotaderodapChar"/>
    <w:uiPriority w:val="99"/>
    <w:rsid w:val="00C61299"/>
  </w:style>
  <w:style w:type="character" w:customStyle="1" w:styleId="TextodenotaderodapChar">
    <w:name w:val="Texto de nota de rodapé Char"/>
    <w:basedOn w:val="Fontepargpadro"/>
    <w:link w:val="Textodenotaderodap"/>
    <w:uiPriority w:val="99"/>
    <w:locked/>
    <w:rsid w:val="00C61299"/>
    <w:rPr>
      <w:rFonts w:ascii="Times New Roman" w:hAnsi="Times New Roman" w:cs="Times New Roman"/>
      <w:sz w:val="20"/>
      <w:szCs w:val="20"/>
      <w:lang w:eastAsia="pt-BR"/>
    </w:rPr>
  </w:style>
  <w:style w:type="paragraph" w:customStyle="1" w:styleId="Blockquote">
    <w:name w:val="Blockquote"/>
    <w:basedOn w:val="Normal"/>
    <w:uiPriority w:val="99"/>
    <w:rsid w:val="007C10D9"/>
    <w:pPr>
      <w:spacing w:before="100" w:after="100"/>
      <w:ind w:left="360" w:right="360"/>
    </w:pPr>
    <w:rPr>
      <w:sz w:val="24"/>
    </w:rPr>
  </w:style>
  <w:style w:type="character" w:styleId="Forte">
    <w:name w:val="Strong"/>
    <w:basedOn w:val="Fontepargpadro"/>
    <w:uiPriority w:val="22"/>
    <w:qFormat/>
    <w:rsid w:val="007C10D9"/>
    <w:rPr>
      <w:rFonts w:cs="Times New Roman"/>
      <w:b/>
    </w:rPr>
  </w:style>
  <w:style w:type="paragraph" w:customStyle="1" w:styleId="cabealhopetio">
    <w:name w:val="cabeçalho petição"/>
    <w:uiPriority w:val="99"/>
    <w:rsid w:val="007C10D9"/>
    <w:pPr>
      <w:widowControl w:val="0"/>
      <w:overflowPunct w:val="0"/>
      <w:autoSpaceDE w:val="0"/>
      <w:autoSpaceDN w:val="0"/>
      <w:adjustRightInd w:val="0"/>
      <w:spacing w:after="720" w:line="-240" w:lineRule="auto"/>
      <w:jc w:val="both"/>
      <w:textAlignment w:val="baseline"/>
    </w:pPr>
    <w:rPr>
      <w:rFonts w:ascii="CG Times" w:eastAsia="Times New Roman" w:hAnsi="CG Times"/>
      <w:sz w:val="24"/>
      <w:szCs w:val="20"/>
    </w:rPr>
  </w:style>
  <w:style w:type="paragraph" w:styleId="Recuodecorpodetexto">
    <w:name w:val="Body Text Indent"/>
    <w:basedOn w:val="Normal"/>
    <w:link w:val="RecuodecorpodetextoChar"/>
    <w:uiPriority w:val="99"/>
    <w:rsid w:val="007C10D9"/>
    <w:pPr>
      <w:spacing w:after="120"/>
      <w:ind w:left="283"/>
    </w:pPr>
  </w:style>
  <w:style w:type="character" w:customStyle="1" w:styleId="RecuodecorpodetextoChar">
    <w:name w:val="Recuo de corpo de texto Char"/>
    <w:basedOn w:val="Fontepargpadro"/>
    <w:link w:val="Recuodecorpodetexto"/>
    <w:uiPriority w:val="99"/>
    <w:locked/>
    <w:rPr>
      <w:rFonts w:ascii="Times New Roman" w:hAnsi="Times New Roman" w:cs="Times New Roman"/>
      <w:sz w:val="20"/>
      <w:szCs w:val="20"/>
    </w:rPr>
  </w:style>
  <w:style w:type="paragraph" w:styleId="Corpodetexto3">
    <w:name w:val="Body Text 3"/>
    <w:basedOn w:val="Normal"/>
    <w:link w:val="Corpodetexto3Char"/>
    <w:uiPriority w:val="99"/>
    <w:rsid w:val="007C10D9"/>
    <w:pPr>
      <w:spacing w:after="120"/>
    </w:pPr>
    <w:rPr>
      <w:sz w:val="16"/>
      <w:szCs w:val="16"/>
    </w:rPr>
  </w:style>
  <w:style w:type="character" w:customStyle="1" w:styleId="Corpodetexto3Char">
    <w:name w:val="Corpo de texto 3 Char"/>
    <w:basedOn w:val="Fontepargpadro"/>
    <w:link w:val="Corpodetexto3"/>
    <w:uiPriority w:val="99"/>
    <w:locked/>
    <w:rPr>
      <w:rFonts w:ascii="Times New Roman" w:hAnsi="Times New Roman" w:cs="Times New Roman"/>
      <w:sz w:val="16"/>
      <w:szCs w:val="16"/>
    </w:rPr>
  </w:style>
  <w:style w:type="paragraph" w:styleId="Rodap">
    <w:name w:val="footer"/>
    <w:basedOn w:val="Normal"/>
    <w:link w:val="RodapChar"/>
    <w:rsid w:val="007C10D9"/>
    <w:pPr>
      <w:tabs>
        <w:tab w:val="center" w:pos="4252"/>
        <w:tab w:val="right" w:pos="8504"/>
      </w:tabs>
    </w:pPr>
  </w:style>
  <w:style w:type="character" w:customStyle="1" w:styleId="RodapChar">
    <w:name w:val="Rodapé Char"/>
    <w:basedOn w:val="Fontepargpadro"/>
    <w:link w:val="Rodap"/>
    <w:locked/>
    <w:rPr>
      <w:rFonts w:ascii="Times New Roman" w:hAnsi="Times New Roman" w:cs="Times New Roman"/>
      <w:sz w:val="20"/>
      <w:szCs w:val="20"/>
    </w:rPr>
  </w:style>
  <w:style w:type="paragraph" w:styleId="NormalWeb">
    <w:name w:val="Normal (Web)"/>
    <w:basedOn w:val="Normal"/>
    <w:link w:val="NormalWebChar"/>
    <w:uiPriority w:val="99"/>
    <w:rsid w:val="00FD6DC2"/>
    <w:pPr>
      <w:spacing w:before="100" w:after="100"/>
    </w:pPr>
    <w:rPr>
      <w:sz w:val="24"/>
    </w:rPr>
  </w:style>
  <w:style w:type="paragraph" w:customStyle="1" w:styleId="PargrafodaLista1">
    <w:name w:val="Parágrafo da Lista1"/>
    <w:basedOn w:val="Normal"/>
    <w:uiPriority w:val="99"/>
    <w:rsid w:val="00FD6DC2"/>
    <w:pPr>
      <w:ind w:left="720"/>
      <w:contextualSpacing/>
    </w:pPr>
  </w:style>
  <w:style w:type="paragraph" w:customStyle="1" w:styleId="ecmsonormal">
    <w:name w:val="ec_msonormal"/>
    <w:basedOn w:val="Normal"/>
    <w:uiPriority w:val="99"/>
    <w:rsid w:val="00FD6DC2"/>
    <w:pPr>
      <w:spacing w:after="324"/>
    </w:pPr>
    <w:rPr>
      <w:sz w:val="24"/>
      <w:szCs w:val="24"/>
    </w:rPr>
  </w:style>
  <w:style w:type="paragraph" w:customStyle="1" w:styleId="ecmsobodytext">
    <w:name w:val="ec_msobodytext"/>
    <w:basedOn w:val="Normal"/>
    <w:uiPriority w:val="99"/>
    <w:rsid w:val="00FD6DC2"/>
    <w:pPr>
      <w:spacing w:after="324"/>
    </w:pPr>
    <w:rPr>
      <w:sz w:val="24"/>
      <w:szCs w:val="24"/>
    </w:rPr>
  </w:style>
  <w:style w:type="character" w:customStyle="1" w:styleId="ecapple-style-span">
    <w:name w:val="ec_apple-style-span"/>
    <w:basedOn w:val="Fontepargpadro"/>
    <w:uiPriority w:val="99"/>
    <w:rsid w:val="00FD6DC2"/>
    <w:rPr>
      <w:rFonts w:cs="Times New Roman"/>
    </w:rPr>
  </w:style>
  <w:style w:type="paragraph" w:customStyle="1" w:styleId="p-integra">
    <w:name w:val="p-integra"/>
    <w:basedOn w:val="Normal"/>
    <w:uiPriority w:val="99"/>
    <w:rsid w:val="00546616"/>
    <w:pPr>
      <w:spacing w:before="100" w:beforeAutospacing="1" w:after="100" w:afterAutospacing="1"/>
    </w:pPr>
    <w:rPr>
      <w:sz w:val="24"/>
      <w:szCs w:val="24"/>
    </w:rPr>
  </w:style>
  <w:style w:type="character" w:customStyle="1" w:styleId="CharChar8">
    <w:name w:val="Char Char8"/>
    <w:basedOn w:val="Fontepargpadro"/>
    <w:uiPriority w:val="99"/>
    <w:rsid w:val="00FF133E"/>
    <w:rPr>
      <w:rFonts w:cs="Times New Roman"/>
      <w:b/>
      <w:sz w:val="24"/>
      <w:lang w:val="pt-BR" w:eastAsia="pt-BR" w:bidi="ar-SA"/>
    </w:rPr>
  </w:style>
  <w:style w:type="paragraph" w:styleId="Recuodecorpodetexto2">
    <w:name w:val="Body Text Indent 2"/>
    <w:basedOn w:val="Normal"/>
    <w:link w:val="Recuodecorpodetexto2Char"/>
    <w:uiPriority w:val="99"/>
    <w:rsid w:val="000F7FA0"/>
    <w:pPr>
      <w:spacing w:after="120" w:line="480" w:lineRule="auto"/>
      <w:ind w:left="283"/>
    </w:pPr>
  </w:style>
  <w:style w:type="character" w:customStyle="1" w:styleId="Recuodecorpodetexto2Char">
    <w:name w:val="Recuo de corpo de texto 2 Char"/>
    <w:basedOn w:val="Fontepargpadro"/>
    <w:link w:val="Recuodecorpodetexto2"/>
    <w:uiPriority w:val="99"/>
    <w:locked/>
    <w:rPr>
      <w:rFonts w:ascii="Times New Roman" w:hAnsi="Times New Roman" w:cs="Times New Roman"/>
      <w:sz w:val="20"/>
      <w:szCs w:val="20"/>
    </w:rPr>
  </w:style>
  <w:style w:type="character" w:styleId="Hyperlink">
    <w:name w:val="Hyperlink"/>
    <w:basedOn w:val="Fontepargpadro"/>
    <w:uiPriority w:val="99"/>
    <w:rsid w:val="00F6645A"/>
    <w:rPr>
      <w:rFonts w:cs="Times New Roman"/>
      <w:color w:val="0000FF"/>
      <w:u w:val="single"/>
    </w:rPr>
  </w:style>
  <w:style w:type="character" w:styleId="Nmerodepgina">
    <w:name w:val="page number"/>
    <w:basedOn w:val="Fontepargpadro"/>
    <w:uiPriority w:val="99"/>
    <w:rsid w:val="00A66390"/>
    <w:rPr>
      <w:rFonts w:cs="Times New Roman"/>
    </w:rPr>
  </w:style>
  <w:style w:type="paragraph" w:styleId="Pr-formataoHTML">
    <w:name w:val="HTML Preformatted"/>
    <w:basedOn w:val="Normal"/>
    <w:link w:val="Pr-formataoHTMLChar"/>
    <w:uiPriority w:val="99"/>
    <w:rsid w:val="00962F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aoHTMLChar">
    <w:name w:val="Pré-formatação HTML Char"/>
    <w:basedOn w:val="Fontepargpadro"/>
    <w:link w:val="Pr-formataoHTML"/>
    <w:uiPriority w:val="99"/>
    <w:locked/>
    <w:rPr>
      <w:rFonts w:ascii="Courier New" w:hAnsi="Courier New" w:cs="Courier New"/>
      <w:sz w:val="20"/>
      <w:szCs w:val="20"/>
    </w:rPr>
  </w:style>
  <w:style w:type="paragraph" w:styleId="Textodebalo">
    <w:name w:val="Balloon Text"/>
    <w:basedOn w:val="Normal"/>
    <w:link w:val="TextodebaloChar"/>
    <w:uiPriority w:val="99"/>
    <w:rsid w:val="00CC5315"/>
    <w:rPr>
      <w:rFonts w:ascii="Tahoma" w:hAnsi="Tahoma" w:cs="Tahoma"/>
      <w:sz w:val="16"/>
      <w:szCs w:val="16"/>
    </w:rPr>
  </w:style>
  <w:style w:type="character" w:customStyle="1" w:styleId="TextodebaloChar">
    <w:name w:val="Texto de balão Char"/>
    <w:basedOn w:val="Fontepargpadro"/>
    <w:link w:val="Textodebalo"/>
    <w:uiPriority w:val="99"/>
    <w:semiHidden/>
    <w:locked/>
    <w:rPr>
      <w:rFonts w:ascii="Times New Roman" w:hAnsi="Times New Roman" w:cs="Times New Roman"/>
      <w:sz w:val="2"/>
    </w:rPr>
  </w:style>
  <w:style w:type="character" w:styleId="Refdenotaderodap">
    <w:name w:val="footnote reference"/>
    <w:basedOn w:val="Fontepargpadro"/>
    <w:uiPriority w:val="99"/>
    <w:rsid w:val="003913E7"/>
    <w:rPr>
      <w:rFonts w:cs="Times New Roman"/>
      <w:vertAlign w:val="superscript"/>
    </w:rPr>
  </w:style>
  <w:style w:type="character" w:customStyle="1" w:styleId="CharChar2">
    <w:name w:val="Char Char2"/>
    <w:basedOn w:val="Fontepargpadro"/>
    <w:uiPriority w:val="99"/>
    <w:rsid w:val="008B2EB5"/>
    <w:rPr>
      <w:rFonts w:cs="Times New Roman"/>
      <w:b/>
      <w:sz w:val="24"/>
      <w:lang w:val="pt-BR" w:eastAsia="pt-BR" w:bidi="ar-SA"/>
    </w:rPr>
  </w:style>
  <w:style w:type="character" w:customStyle="1" w:styleId="CharChar4">
    <w:name w:val="Char Char4"/>
    <w:uiPriority w:val="99"/>
    <w:rsid w:val="00324CF3"/>
    <w:rPr>
      <w:rFonts w:ascii="Times New Roman" w:eastAsia="Times New Roman" w:hAnsi="Times New Roman"/>
      <w:b/>
      <w:sz w:val="20"/>
      <w:lang w:eastAsia="pt-BR"/>
    </w:rPr>
  </w:style>
  <w:style w:type="paragraph" w:customStyle="1" w:styleId="Default">
    <w:name w:val="Default"/>
    <w:rsid w:val="00324CF3"/>
    <w:pPr>
      <w:autoSpaceDE w:val="0"/>
      <w:autoSpaceDN w:val="0"/>
      <w:adjustRightInd w:val="0"/>
    </w:pPr>
    <w:rPr>
      <w:rFonts w:ascii="Arial" w:eastAsia="Times New Roman" w:hAnsi="Arial" w:cs="Arial"/>
      <w:color w:val="000000"/>
      <w:sz w:val="24"/>
      <w:szCs w:val="24"/>
    </w:rPr>
  </w:style>
  <w:style w:type="paragraph" w:styleId="PargrafodaLista">
    <w:name w:val="List Paragraph"/>
    <w:basedOn w:val="Normal"/>
    <w:uiPriority w:val="34"/>
    <w:qFormat/>
    <w:rsid w:val="007C5C09"/>
    <w:pPr>
      <w:ind w:left="720"/>
      <w:contextualSpacing/>
    </w:pPr>
  </w:style>
  <w:style w:type="paragraph" w:styleId="TextosemFormatao">
    <w:name w:val="Plain Text"/>
    <w:basedOn w:val="Normal"/>
    <w:link w:val="TextosemFormataoChar"/>
    <w:uiPriority w:val="99"/>
    <w:unhideWhenUsed/>
    <w:rsid w:val="0012740B"/>
    <w:rPr>
      <w:rFonts w:ascii="Calibri" w:eastAsiaTheme="minorHAnsi" w:hAnsi="Calibri" w:cstheme="minorBidi"/>
      <w:sz w:val="22"/>
      <w:szCs w:val="21"/>
      <w:lang w:eastAsia="en-US"/>
    </w:rPr>
  </w:style>
  <w:style w:type="character" w:customStyle="1" w:styleId="TextosemFormataoChar">
    <w:name w:val="Texto sem Formatação Char"/>
    <w:basedOn w:val="Fontepargpadro"/>
    <w:link w:val="TextosemFormatao"/>
    <w:uiPriority w:val="99"/>
    <w:rsid w:val="0012740B"/>
    <w:rPr>
      <w:rFonts w:eastAsiaTheme="minorHAnsi" w:cstheme="minorBidi"/>
      <w:szCs w:val="21"/>
      <w:lang w:eastAsia="en-US"/>
    </w:rPr>
  </w:style>
  <w:style w:type="character" w:customStyle="1" w:styleId="apple-converted-space">
    <w:name w:val="apple-converted-space"/>
    <w:basedOn w:val="Fontepargpadro"/>
    <w:rsid w:val="005C54A9"/>
  </w:style>
  <w:style w:type="character" w:customStyle="1" w:styleId="Ttulo4Char">
    <w:name w:val="Título 4 Char"/>
    <w:basedOn w:val="Fontepargpadro"/>
    <w:link w:val="Ttulo4"/>
    <w:uiPriority w:val="99"/>
    <w:rsid w:val="00475536"/>
    <w:rPr>
      <w:rFonts w:ascii="Arial Nova Cond" w:eastAsia="Times New Roman" w:hAnsi="Arial Nova Cond"/>
      <w:b/>
      <w:sz w:val="28"/>
      <w:szCs w:val="28"/>
    </w:rPr>
  </w:style>
  <w:style w:type="character" w:customStyle="1" w:styleId="Ttulo6Char">
    <w:name w:val="Título 6 Char"/>
    <w:basedOn w:val="Fontepargpadro"/>
    <w:link w:val="Ttulo6"/>
    <w:uiPriority w:val="99"/>
    <w:rsid w:val="009F424C"/>
    <w:rPr>
      <w:rFonts w:asciiTheme="majorHAnsi" w:eastAsiaTheme="majorEastAsia" w:hAnsiTheme="majorHAnsi" w:cstheme="majorBidi"/>
      <w:i/>
      <w:iCs/>
      <w:color w:val="243F60" w:themeColor="accent1" w:themeShade="7F"/>
      <w:sz w:val="20"/>
      <w:szCs w:val="20"/>
    </w:rPr>
  </w:style>
  <w:style w:type="character" w:customStyle="1" w:styleId="Ttulo9Char">
    <w:name w:val="Título 9 Char"/>
    <w:basedOn w:val="Fontepargpadro"/>
    <w:link w:val="Ttulo9"/>
    <w:uiPriority w:val="99"/>
    <w:rsid w:val="009F424C"/>
    <w:rPr>
      <w:rFonts w:asciiTheme="majorHAnsi" w:eastAsiaTheme="majorEastAsia" w:hAnsiTheme="majorHAnsi" w:cstheme="majorBidi"/>
      <w:i/>
      <w:iCs/>
      <w:color w:val="404040" w:themeColor="text1" w:themeTint="BF"/>
      <w:sz w:val="20"/>
      <w:szCs w:val="20"/>
    </w:rPr>
  </w:style>
  <w:style w:type="paragraph" w:customStyle="1" w:styleId="Recuodecorpodetexto21">
    <w:name w:val="Recuo de corpo de texto 21"/>
    <w:basedOn w:val="Normal"/>
    <w:rsid w:val="009F424C"/>
    <w:pPr>
      <w:widowControl w:val="0"/>
      <w:spacing w:line="-312" w:lineRule="auto"/>
      <w:ind w:left="720"/>
      <w:jc w:val="both"/>
    </w:pPr>
    <w:rPr>
      <w:rFonts w:ascii="CG Times (W1)" w:hAnsi="CG Times (W1)"/>
      <w:sz w:val="24"/>
      <w:lang w:val="pt-PT"/>
    </w:rPr>
  </w:style>
  <w:style w:type="character" w:customStyle="1" w:styleId="Ttulo8Char">
    <w:name w:val="Título 8 Char"/>
    <w:basedOn w:val="Fontepargpadro"/>
    <w:link w:val="Ttulo8"/>
    <w:uiPriority w:val="99"/>
    <w:rsid w:val="002B3711"/>
    <w:rPr>
      <w:rFonts w:asciiTheme="majorHAnsi" w:eastAsiaTheme="majorEastAsia" w:hAnsiTheme="majorHAnsi" w:cstheme="majorBidi"/>
      <w:color w:val="272727" w:themeColor="text1" w:themeTint="D8"/>
      <w:sz w:val="21"/>
      <w:szCs w:val="21"/>
    </w:rPr>
  </w:style>
  <w:style w:type="paragraph" w:customStyle="1" w:styleId="1">
    <w:name w:val="1)"/>
    <w:basedOn w:val="Normal"/>
    <w:uiPriority w:val="99"/>
    <w:rsid w:val="002B3711"/>
    <w:pPr>
      <w:widowControl w:val="0"/>
      <w:tabs>
        <w:tab w:val="left" w:pos="283"/>
      </w:tabs>
      <w:autoSpaceDE w:val="0"/>
      <w:autoSpaceDN w:val="0"/>
      <w:adjustRightInd w:val="0"/>
      <w:spacing w:before="57" w:after="57" w:line="276" w:lineRule="atLeast"/>
      <w:ind w:left="283" w:hanging="283"/>
      <w:jc w:val="both"/>
      <w:textAlignment w:val="center"/>
    </w:pPr>
    <w:rPr>
      <w:rFonts w:ascii="Century731 BT" w:hAnsi="Century731 BT" w:cs="Century731 BT"/>
      <w:color w:val="000000"/>
      <w:sz w:val="22"/>
      <w:szCs w:val="22"/>
    </w:rPr>
  </w:style>
  <w:style w:type="paragraph" w:customStyle="1" w:styleId="10">
    <w:name w:val="1"/>
    <w:basedOn w:val="Normal"/>
    <w:uiPriority w:val="99"/>
    <w:rsid w:val="002B3711"/>
    <w:pPr>
      <w:widowControl w:val="0"/>
      <w:tabs>
        <w:tab w:val="left" w:pos="340"/>
      </w:tabs>
      <w:suppressAutoHyphens/>
      <w:autoSpaceDE w:val="0"/>
      <w:autoSpaceDN w:val="0"/>
      <w:adjustRightInd w:val="0"/>
      <w:spacing w:before="340" w:after="170" w:line="272" w:lineRule="atLeast"/>
      <w:ind w:left="340" w:hanging="340"/>
      <w:textAlignment w:val="center"/>
    </w:pPr>
    <w:rPr>
      <w:rFonts w:ascii="Century731 BT" w:hAnsi="Century731 BT" w:cs="Century731 BT"/>
      <w:b/>
      <w:bCs/>
      <w:color w:val="000000"/>
      <w:w w:val="90"/>
      <w:sz w:val="24"/>
      <w:szCs w:val="24"/>
    </w:rPr>
  </w:style>
  <w:style w:type="paragraph" w:customStyle="1" w:styleId="ANEXO">
    <w:name w:val="ANEXO"/>
    <w:basedOn w:val="Normal"/>
    <w:uiPriority w:val="99"/>
    <w:rsid w:val="002B3711"/>
    <w:pPr>
      <w:widowControl w:val="0"/>
      <w:tabs>
        <w:tab w:val="left" w:pos="340"/>
      </w:tabs>
      <w:suppressAutoHyphens/>
      <w:autoSpaceDE w:val="0"/>
      <w:autoSpaceDN w:val="0"/>
      <w:adjustRightInd w:val="0"/>
      <w:spacing w:before="397" w:after="57" w:line="300" w:lineRule="atLeast"/>
      <w:jc w:val="center"/>
      <w:textAlignment w:val="center"/>
    </w:pPr>
    <w:rPr>
      <w:rFonts w:ascii="Century731 BT" w:hAnsi="Century731 BT" w:cs="Century731 BT"/>
      <w:b/>
      <w:bCs/>
      <w:color w:val="000000"/>
      <w:w w:val="90"/>
      <w:sz w:val="28"/>
      <w:szCs w:val="28"/>
    </w:rPr>
  </w:style>
  <w:style w:type="character" w:styleId="nfase">
    <w:name w:val="Emphasis"/>
    <w:uiPriority w:val="20"/>
    <w:qFormat/>
    <w:locked/>
    <w:rsid w:val="00B048FB"/>
    <w:rPr>
      <w:rFonts w:cs="Times New Roman"/>
      <w:i/>
      <w:iCs/>
    </w:rPr>
  </w:style>
  <w:style w:type="character" w:customStyle="1" w:styleId="HTMLPreformattedChar">
    <w:name w:val="HTML Preformatted Char"/>
    <w:uiPriority w:val="99"/>
    <w:semiHidden/>
    <w:locked/>
    <w:rsid w:val="00B048FB"/>
    <w:rPr>
      <w:rFonts w:ascii="Courier New" w:hAnsi="Courier New" w:cs="Courier New"/>
      <w:sz w:val="20"/>
      <w:szCs w:val="20"/>
      <w:lang w:eastAsia="en-US"/>
    </w:rPr>
  </w:style>
  <w:style w:type="character" w:customStyle="1" w:styleId="BodyTextIndent2Char">
    <w:name w:val="Body Text Indent 2 Char"/>
    <w:uiPriority w:val="99"/>
    <w:semiHidden/>
    <w:locked/>
    <w:rsid w:val="00B048FB"/>
    <w:rPr>
      <w:rFonts w:cs="Times New Roman"/>
      <w:sz w:val="24"/>
      <w:szCs w:val="24"/>
      <w:lang w:eastAsia="en-US"/>
    </w:rPr>
  </w:style>
  <w:style w:type="paragraph" w:styleId="Recuodecorpodetexto3">
    <w:name w:val="Body Text Indent 3"/>
    <w:basedOn w:val="Normal"/>
    <w:link w:val="Recuodecorpodetexto3Char"/>
    <w:uiPriority w:val="99"/>
    <w:rsid w:val="00B048FB"/>
    <w:pPr>
      <w:spacing w:after="120"/>
      <w:ind w:left="283"/>
    </w:pPr>
    <w:rPr>
      <w:sz w:val="16"/>
      <w:szCs w:val="16"/>
      <w:lang w:val="x-none" w:eastAsia="en-US"/>
    </w:rPr>
  </w:style>
  <w:style w:type="character" w:customStyle="1" w:styleId="Recuodecorpodetexto3Char">
    <w:name w:val="Recuo de corpo de texto 3 Char"/>
    <w:basedOn w:val="Fontepargpadro"/>
    <w:link w:val="Recuodecorpodetexto3"/>
    <w:uiPriority w:val="99"/>
    <w:rsid w:val="00B048FB"/>
    <w:rPr>
      <w:rFonts w:ascii="Times New Roman" w:eastAsia="Times New Roman" w:hAnsi="Times New Roman"/>
      <w:sz w:val="16"/>
      <w:szCs w:val="16"/>
      <w:lang w:val="x-none" w:eastAsia="en-US"/>
    </w:rPr>
  </w:style>
  <w:style w:type="paragraph" w:styleId="Textoembloco">
    <w:name w:val="Block Text"/>
    <w:basedOn w:val="Normal"/>
    <w:uiPriority w:val="99"/>
    <w:rsid w:val="00B048FB"/>
    <w:pPr>
      <w:tabs>
        <w:tab w:val="left" w:pos="142"/>
      </w:tabs>
      <w:ind w:left="567" w:right="333"/>
    </w:pPr>
    <w:rPr>
      <w:rFonts w:ascii="Arial" w:hAnsi="Arial"/>
    </w:rPr>
  </w:style>
  <w:style w:type="paragraph" w:customStyle="1" w:styleId="BodyText21">
    <w:name w:val="Body Text 21"/>
    <w:basedOn w:val="Normal"/>
    <w:uiPriority w:val="99"/>
    <w:rsid w:val="00B048FB"/>
    <w:pPr>
      <w:widowControl w:val="0"/>
      <w:spacing w:line="-264" w:lineRule="auto"/>
      <w:jc w:val="both"/>
    </w:pPr>
    <w:rPr>
      <w:rFonts w:ascii="CG Times" w:hAnsi="CG Times"/>
      <w:sz w:val="26"/>
      <w:lang w:val="pt-PT"/>
    </w:rPr>
  </w:style>
  <w:style w:type="paragraph" w:styleId="Recuonormal">
    <w:name w:val="Normal Indent"/>
    <w:basedOn w:val="Normal"/>
    <w:uiPriority w:val="99"/>
    <w:rsid w:val="00B048FB"/>
    <w:pPr>
      <w:ind w:left="720"/>
    </w:pPr>
  </w:style>
  <w:style w:type="paragraph" w:customStyle="1" w:styleId="H4">
    <w:name w:val="H4"/>
    <w:basedOn w:val="Normal"/>
    <w:next w:val="Normal"/>
    <w:rsid w:val="00B048FB"/>
    <w:pPr>
      <w:keepNext/>
      <w:spacing w:before="100" w:after="100"/>
      <w:outlineLvl w:val="4"/>
    </w:pPr>
    <w:rPr>
      <w:b/>
      <w:sz w:val="24"/>
    </w:rPr>
  </w:style>
  <w:style w:type="character" w:customStyle="1" w:styleId="highlightbrs">
    <w:name w:val="highlightbrs"/>
    <w:uiPriority w:val="99"/>
    <w:rsid w:val="00B048FB"/>
    <w:rPr>
      <w:rFonts w:cs="Times New Roman"/>
    </w:rPr>
  </w:style>
  <w:style w:type="character" w:styleId="Refdecomentrio">
    <w:name w:val="annotation reference"/>
    <w:uiPriority w:val="99"/>
    <w:semiHidden/>
    <w:rsid w:val="00B048FB"/>
    <w:rPr>
      <w:rFonts w:cs="Times New Roman"/>
      <w:sz w:val="16"/>
      <w:szCs w:val="16"/>
    </w:rPr>
  </w:style>
  <w:style w:type="paragraph" w:styleId="Textodecomentrio">
    <w:name w:val="annotation text"/>
    <w:basedOn w:val="Normal"/>
    <w:link w:val="TextodecomentrioChar"/>
    <w:uiPriority w:val="99"/>
    <w:semiHidden/>
    <w:rsid w:val="00B048FB"/>
    <w:rPr>
      <w:lang w:val="x-none" w:eastAsia="en-US"/>
    </w:rPr>
  </w:style>
  <w:style w:type="character" w:customStyle="1" w:styleId="TextodecomentrioChar">
    <w:name w:val="Texto de comentário Char"/>
    <w:basedOn w:val="Fontepargpadro"/>
    <w:link w:val="Textodecomentrio"/>
    <w:uiPriority w:val="99"/>
    <w:semiHidden/>
    <w:rsid w:val="00B048FB"/>
    <w:rPr>
      <w:rFonts w:ascii="Times New Roman" w:eastAsia="Times New Roman" w:hAnsi="Times New Roman"/>
      <w:sz w:val="20"/>
      <w:szCs w:val="20"/>
      <w:lang w:val="x-none" w:eastAsia="en-US"/>
    </w:rPr>
  </w:style>
  <w:style w:type="paragraph" w:styleId="Assuntodocomentrio">
    <w:name w:val="annotation subject"/>
    <w:basedOn w:val="Textodecomentrio"/>
    <w:next w:val="Textodecomentrio"/>
    <w:link w:val="AssuntodocomentrioChar"/>
    <w:uiPriority w:val="99"/>
    <w:semiHidden/>
    <w:rsid w:val="00B048FB"/>
    <w:rPr>
      <w:b/>
      <w:bCs/>
    </w:rPr>
  </w:style>
  <w:style w:type="character" w:customStyle="1" w:styleId="AssuntodocomentrioChar">
    <w:name w:val="Assunto do comentário Char"/>
    <w:basedOn w:val="TextodecomentrioChar"/>
    <w:link w:val="Assuntodocomentrio"/>
    <w:uiPriority w:val="99"/>
    <w:semiHidden/>
    <w:rsid w:val="00B048FB"/>
    <w:rPr>
      <w:rFonts w:ascii="Times New Roman" w:eastAsia="Times New Roman" w:hAnsi="Times New Roman"/>
      <w:b/>
      <w:bCs/>
      <w:sz w:val="20"/>
      <w:szCs w:val="20"/>
      <w:lang w:val="x-none" w:eastAsia="en-US"/>
    </w:rPr>
  </w:style>
  <w:style w:type="character" w:customStyle="1" w:styleId="TitleChar">
    <w:name w:val="Title Char"/>
    <w:uiPriority w:val="99"/>
    <w:locked/>
    <w:rsid w:val="00B048FB"/>
    <w:rPr>
      <w:rFonts w:ascii="Cambria" w:hAnsi="Cambria" w:cs="Times New Roman"/>
      <w:b/>
      <w:bCs/>
      <w:kern w:val="28"/>
      <w:sz w:val="32"/>
      <w:szCs w:val="32"/>
      <w:lang w:eastAsia="en-US"/>
    </w:rPr>
  </w:style>
  <w:style w:type="character" w:customStyle="1" w:styleId="SubtitleChar">
    <w:name w:val="Subtitle Char"/>
    <w:uiPriority w:val="99"/>
    <w:locked/>
    <w:rsid w:val="00B048FB"/>
    <w:rPr>
      <w:rFonts w:ascii="Cambria" w:hAnsi="Cambria" w:cs="Times New Roman"/>
      <w:sz w:val="24"/>
      <w:szCs w:val="24"/>
      <w:lang w:eastAsia="en-US"/>
    </w:rPr>
  </w:style>
  <w:style w:type="character" w:customStyle="1" w:styleId="CharChar1">
    <w:name w:val="Char Char1"/>
    <w:uiPriority w:val="99"/>
    <w:semiHidden/>
    <w:rsid w:val="00B048FB"/>
    <w:rPr>
      <w:rFonts w:cs="Times New Roman"/>
      <w:lang w:val="pt-BR" w:eastAsia="pt-BR" w:bidi="ar-SA"/>
    </w:rPr>
  </w:style>
  <w:style w:type="character" w:customStyle="1" w:styleId="FootnoteTextChar">
    <w:name w:val="Footnote Text Char"/>
    <w:uiPriority w:val="99"/>
    <w:semiHidden/>
    <w:locked/>
    <w:rsid w:val="00B048FB"/>
    <w:rPr>
      <w:rFonts w:cs="Times New Roman"/>
      <w:sz w:val="20"/>
      <w:szCs w:val="20"/>
      <w:lang w:eastAsia="en-US"/>
    </w:rPr>
  </w:style>
  <w:style w:type="paragraph" w:styleId="Reviso">
    <w:name w:val="Revision"/>
    <w:hidden/>
    <w:uiPriority w:val="99"/>
    <w:semiHidden/>
    <w:rsid w:val="00B048FB"/>
    <w:rPr>
      <w:rFonts w:ascii="Times New Roman" w:eastAsia="Times New Roman" w:hAnsi="Times New Roman"/>
      <w:sz w:val="24"/>
      <w:szCs w:val="24"/>
      <w:lang w:eastAsia="en-US"/>
    </w:rPr>
  </w:style>
  <w:style w:type="paragraph" w:customStyle="1" w:styleId="STF-Padro">
    <w:name w:val="STF-Padrão"/>
    <w:basedOn w:val="Normal"/>
    <w:uiPriority w:val="99"/>
    <w:rsid w:val="00B048FB"/>
    <w:pPr>
      <w:widowControl w:val="0"/>
      <w:tabs>
        <w:tab w:val="left" w:pos="1701"/>
      </w:tabs>
      <w:autoSpaceDN w:val="0"/>
      <w:adjustRightInd w:val="0"/>
      <w:spacing w:line="264" w:lineRule="auto"/>
      <w:ind w:firstLine="567"/>
      <w:jc w:val="both"/>
    </w:pPr>
    <w:rPr>
      <w:rFonts w:ascii="Palatino Linotype" w:eastAsia="Arial Unicode MS" w:hAnsi="Palatino Linotype" w:cs="Tahoma"/>
      <w:sz w:val="26"/>
      <w:szCs w:val="24"/>
      <w:lang w:eastAsia="en-US"/>
    </w:rPr>
  </w:style>
  <w:style w:type="paragraph" w:styleId="SemEspaamento">
    <w:name w:val="No Spacing"/>
    <w:uiPriority w:val="1"/>
    <w:qFormat/>
    <w:rsid w:val="00B048FB"/>
    <w:pPr>
      <w:spacing w:line="360" w:lineRule="auto"/>
      <w:ind w:firstLine="709"/>
      <w:jc w:val="both"/>
    </w:pPr>
    <w:rPr>
      <w:rFonts w:ascii="Times New Roman" w:hAnsi="Times New Roman"/>
      <w:sz w:val="24"/>
      <w:szCs w:val="24"/>
      <w:lang w:eastAsia="en-US"/>
    </w:rPr>
  </w:style>
  <w:style w:type="table" w:styleId="Tabelacomgrade">
    <w:name w:val="Table Grid"/>
    <w:basedOn w:val="Tabelanormal"/>
    <w:locked/>
    <w:rsid w:val="00B048FB"/>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oins0">
    <w:name w:val="msoins"/>
    <w:rsid w:val="00B048FB"/>
  </w:style>
  <w:style w:type="paragraph" w:customStyle="1" w:styleId="PargrafodaLista2">
    <w:name w:val="Parágrafo da Lista2"/>
    <w:basedOn w:val="Normal"/>
    <w:qFormat/>
    <w:rsid w:val="00B048FB"/>
    <w:pPr>
      <w:ind w:left="720"/>
      <w:contextualSpacing/>
    </w:pPr>
    <w:rPr>
      <w:sz w:val="24"/>
      <w:szCs w:val="24"/>
      <w:lang w:eastAsia="en-US"/>
    </w:rPr>
  </w:style>
  <w:style w:type="character" w:customStyle="1" w:styleId="HeaderChar">
    <w:name w:val="Header Char"/>
    <w:semiHidden/>
    <w:locked/>
    <w:rsid w:val="00B048FB"/>
    <w:rPr>
      <w:rFonts w:eastAsia="Calibri"/>
      <w:lang w:val="pt-BR" w:eastAsia="pt-BR" w:bidi="ar-SA"/>
    </w:rPr>
  </w:style>
  <w:style w:type="character" w:customStyle="1" w:styleId="FooterChar">
    <w:name w:val="Footer Char"/>
    <w:semiHidden/>
    <w:locked/>
    <w:rsid w:val="00B048FB"/>
    <w:rPr>
      <w:rFonts w:eastAsia="Calibri"/>
      <w:lang w:val="pt-BR" w:eastAsia="pt-BR" w:bidi="ar-SA"/>
    </w:rPr>
  </w:style>
  <w:style w:type="paragraph" w:customStyle="1" w:styleId="cab">
    <w:name w:val="cab"/>
    <w:basedOn w:val="Normal"/>
    <w:rsid w:val="00B048FB"/>
    <w:pPr>
      <w:spacing w:before="100" w:beforeAutospacing="1" w:after="100" w:afterAutospacing="1" w:line="270" w:lineRule="atLeast"/>
    </w:pPr>
    <w:rPr>
      <w:sz w:val="18"/>
      <w:szCs w:val="18"/>
    </w:rPr>
  </w:style>
  <w:style w:type="paragraph" w:customStyle="1" w:styleId="par">
    <w:name w:val="par"/>
    <w:basedOn w:val="Normal"/>
    <w:rsid w:val="00B048FB"/>
    <w:pPr>
      <w:spacing w:before="100" w:beforeAutospacing="1" w:after="100" w:afterAutospacing="1" w:line="270" w:lineRule="atLeast"/>
    </w:pPr>
    <w:rPr>
      <w:sz w:val="18"/>
      <w:szCs w:val="18"/>
    </w:rPr>
  </w:style>
  <w:style w:type="paragraph" w:customStyle="1" w:styleId="info">
    <w:name w:val="info"/>
    <w:basedOn w:val="Normal"/>
    <w:rsid w:val="00B048FB"/>
    <w:pPr>
      <w:spacing w:before="100" w:beforeAutospacing="1" w:after="100" w:afterAutospacing="1" w:line="270" w:lineRule="atLeast"/>
    </w:pPr>
    <w:rPr>
      <w:color w:val="999999"/>
      <w:sz w:val="17"/>
      <w:szCs w:val="17"/>
    </w:rPr>
  </w:style>
  <w:style w:type="character" w:customStyle="1" w:styleId="report-component2">
    <w:name w:val="report-component2"/>
    <w:basedOn w:val="Fontepargpadro"/>
    <w:rsid w:val="00B048FB"/>
  </w:style>
  <w:style w:type="character" w:customStyle="1" w:styleId="document--time-since">
    <w:name w:val="document--time-since"/>
    <w:basedOn w:val="Fontepargpadro"/>
    <w:rsid w:val="00B048FB"/>
  </w:style>
  <w:style w:type="character" w:customStyle="1" w:styleId="vote7">
    <w:name w:val="vote7"/>
    <w:basedOn w:val="Fontepargpadro"/>
    <w:rsid w:val="00B048FB"/>
  </w:style>
  <w:style w:type="character" w:customStyle="1" w:styleId="leiam2">
    <w:name w:val="leiam2"/>
    <w:basedOn w:val="Fontepargpadro"/>
    <w:rsid w:val="00B048FB"/>
  </w:style>
  <w:style w:type="character" w:customStyle="1" w:styleId="count3">
    <w:name w:val="count3"/>
    <w:basedOn w:val="Fontepargpadro"/>
    <w:rsid w:val="00B048FB"/>
  </w:style>
  <w:style w:type="character" w:customStyle="1" w:styleId="aba">
    <w:name w:val="aba"/>
    <w:basedOn w:val="Fontepargpadro"/>
    <w:rsid w:val="00B048FB"/>
  </w:style>
  <w:style w:type="character" w:customStyle="1" w:styleId="highlightbrs2">
    <w:name w:val="highlightbrs2"/>
    <w:rsid w:val="00B048FB"/>
    <w:rPr>
      <w:b/>
      <w:bCs/>
      <w:vanish w:val="0"/>
      <w:webHidden w:val="0"/>
      <w:color w:val="FF0000"/>
      <w:specVanish w:val="0"/>
    </w:rPr>
  </w:style>
  <w:style w:type="character" w:customStyle="1" w:styleId="labelpontilhada">
    <w:name w:val="label_pontilhada"/>
    <w:basedOn w:val="Fontepargpadro"/>
    <w:rsid w:val="00B048FB"/>
  </w:style>
  <w:style w:type="character" w:customStyle="1" w:styleId="Ttulo7Char">
    <w:name w:val="Título 7 Char"/>
    <w:basedOn w:val="Fontepargpadro"/>
    <w:link w:val="Ttulo7"/>
    <w:rsid w:val="00711287"/>
    <w:rPr>
      <w:rFonts w:ascii="Times New Roman" w:eastAsia="Times New Roman" w:hAnsi="Times New Roman"/>
      <w:sz w:val="24"/>
      <w:szCs w:val="24"/>
    </w:rPr>
  </w:style>
  <w:style w:type="character" w:customStyle="1" w:styleId="NormalWebChar">
    <w:name w:val="Normal (Web) Char"/>
    <w:link w:val="NormalWeb"/>
    <w:uiPriority w:val="99"/>
    <w:locked/>
    <w:rsid w:val="00711287"/>
    <w:rPr>
      <w:rFonts w:ascii="Times New Roman" w:eastAsia="Times New Roman" w:hAnsi="Times New Roman"/>
      <w:sz w:val="24"/>
      <w:szCs w:val="20"/>
    </w:rPr>
  </w:style>
  <w:style w:type="paragraph" w:customStyle="1" w:styleId="texto2">
    <w:name w:val="texto2"/>
    <w:basedOn w:val="Normal"/>
    <w:rsid w:val="00711287"/>
    <w:pPr>
      <w:spacing w:before="100" w:beforeAutospacing="1" w:after="100" w:afterAutospacing="1"/>
    </w:pPr>
    <w:rPr>
      <w:sz w:val="24"/>
      <w:szCs w:val="24"/>
    </w:rPr>
  </w:style>
  <w:style w:type="paragraph" w:customStyle="1" w:styleId="ListParagraph1">
    <w:name w:val="List Paragraph1"/>
    <w:basedOn w:val="Normal"/>
    <w:rsid w:val="00A53121"/>
    <w:pPr>
      <w:ind w:left="720"/>
      <w:contextualSpacing/>
    </w:pPr>
    <w:rPr>
      <w:sz w:val="24"/>
      <w:szCs w:val="24"/>
    </w:rPr>
  </w:style>
  <w:style w:type="table" w:customStyle="1" w:styleId="TableNormal">
    <w:name w:val="Table Normal"/>
    <w:uiPriority w:val="2"/>
    <w:semiHidden/>
    <w:unhideWhenUsed/>
    <w:qFormat/>
    <w:rsid w:val="009E730F"/>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E730F"/>
    <w:pPr>
      <w:widowControl w:val="0"/>
      <w:autoSpaceDE w:val="0"/>
      <w:autoSpaceDN w:val="0"/>
    </w:pPr>
    <w:rPr>
      <w:rFonts w:ascii="Courier New" w:eastAsia="Courier New" w:hAnsi="Courier New" w:cs="Courier New"/>
      <w:sz w:val="22"/>
      <w:szCs w:val="22"/>
      <w:lang w:bidi="pt-BR"/>
    </w:rPr>
  </w:style>
  <w:style w:type="character" w:styleId="MenoPendente">
    <w:name w:val="Unresolved Mention"/>
    <w:basedOn w:val="Fontepargpadro"/>
    <w:uiPriority w:val="99"/>
    <w:semiHidden/>
    <w:unhideWhenUsed/>
    <w:rsid w:val="00596BAA"/>
    <w:rPr>
      <w:color w:val="605E5C"/>
      <w:shd w:val="clear" w:color="auto" w:fill="E1DFDD"/>
    </w:rPr>
  </w:style>
  <w:style w:type="paragraph" w:styleId="Citao">
    <w:name w:val="Quote"/>
    <w:basedOn w:val="Normal"/>
    <w:next w:val="Normal"/>
    <w:link w:val="CitaoChar"/>
    <w:uiPriority w:val="29"/>
    <w:qFormat/>
    <w:rsid w:val="00953D57"/>
    <w:pPr>
      <w:ind w:left="851"/>
      <w:jc w:val="both"/>
    </w:pPr>
    <w:rPr>
      <w:rFonts w:ascii="Arial Nova Cond" w:hAnsi="Arial Nova Cond" w:cs="Arial"/>
    </w:rPr>
  </w:style>
  <w:style w:type="character" w:customStyle="1" w:styleId="CitaoChar">
    <w:name w:val="Citação Char"/>
    <w:basedOn w:val="Fontepargpadro"/>
    <w:link w:val="Citao"/>
    <w:uiPriority w:val="29"/>
    <w:rsid w:val="00953D57"/>
    <w:rPr>
      <w:rFonts w:ascii="Arial Nova Cond" w:eastAsia="Times New Roman" w:hAnsi="Arial Nova Cond"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641846">
      <w:bodyDiv w:val="1"/>
      <w:marLeft w:val="0"/>
      <w:marRight w:val="0"/>
      <w:marTop w:val="0"/>
      <w:marBottom w:val="0"/>
      <w:divBdr>
        <w:top w:val="none" w:sz="0" w:space="0" w:color="auto"/>
        <w:left w:val="none" w:sz="0" w:space="0" w:color="auto"/>
        <w:bottom w:val="none" w:sz="0" w:space="0" w:color="auto"/>
        <w:right w:val="none" w:sz="0" w:space="0" w:color="auto"/>
      </w:divBdr>
    </w:div>
    <w:div w:id="124129929">
      <w:bodyDiv w:val="1"/>
      <w:marLeft w:val="0"/>
      <w:marRight w:val="0"/>
      <w:marTop w:val="0"/>
      <w:marBottom w:val="0"/>
      <w:divBdr>
        <w:top w:val="none" w:sz="0" w:space="0" w:color="auto"/>
        <w:left w:val="none" w:sz="0" w:space="0" w:color="auto"/>
        <w:bottom w:val="none" w:sz="0" w:space="0" w:color="auto"/>
        <w:right w:val="none" w:sz="0" w:space="0" w:color="auto"/>
      </w:divBdr>
    </w:div>
    <w:div w:id="591547377">
      <w:marLeft w:val="0"/>
      <w:marRight w:val="0"/>
      <w:marTop w:val="0"/>
      <w:marBottom w:val="0"/>
      <w:divBdr>
        <w:top w:val="none" w:sz="0" w:space="0" w:color="auto"/>
        <w:left w:val="none" w:sz="0" w:space="0" w:color="auto"/>
        <w:bottom w:val="none" w:sz="0" w:space="0" w:color="auto"/>
        <w:right w:val="none" w:sz="0" w:space="0" w:color="auto"/>
      </w:divBdr>
      <w:divsChild>
        <w:div w:id="591547374">
          <w:marLeft w:val="0"/>
          <w:marRight w:val="0"/>
          <w:marTop w:val="0"/>
          <w:marBottom w:val="0"/>
          <w:divBdr>
            <w:top w:val="none" w:sz="0" w:space="0" w:color="auto"/>
            <w:left w:val="none" w:sz="0" w:space="0" w:color="auto"/>
            <w:bottom w:val="none" w:sz="0" w:space="0" w:color="auto"/>
            <w:right w:val="none" w:sz="0" w:space="0" w:color="auto"/>
          </w:divBdr>
        </w:div>
        <w:div w:id="591547378">
          <w:marLeft w:val="0"/>
          <w:marRight w:val="0"/>
          <w:marTop w:val="0"/>
          <w:marBottom w:val="0"/>
          <w:divBdr>
            <w:top w:val="none" w:sz="0" w:space="0" w:color="auto"/>
            <w:left w:val="none" w:sz="0" w:space="0" w:color="auto"/>
            <w:bottom w:val="none" w:sz="0" w:space="0" w:color="auto"/>
            <w:right w:val="none" w:sz="0" w:space="0" w:color="auto"/>
          </w:divBdr>
        </w:div>
        <w:div w:id="591547382">
          <w:marLeft w:val="50"/>
          <w:marRight w:val="0"/>
          <w:marTop w:val="100"/>
          <w:marBottom w:val="100"/>
          <w:divBdr>
            <w:top w:val="none" w:sz="0" w:space="0" w:color="auto"/>
            <w:left w:val="single" w:sz="8" w:space="3" w:color="000000"/>
            <w:bottom w:val="none" w:sz="0" w:space="0" w:color="auto"/>
            <w:right w:val="none" w:sz="0" w:space="0" w:color="auto"/>
          </w:divBdr>
          <w:divsChild>
            <w:div w:id="591547372">
              <w:marLeft w:val="0"/>
              <w:marRight w:val="0"/>
              <w:marTop w:val="0"/>
              <w:marBottom w:val="0"/>
              <w:divBdr>
                <w:top w:val="none" w:sz="0" w:space="0" w:color="auto"/>
                <w:left w:val="none" w:sz="0" w:space="0" w:color="auto"/>
                <w:bottom w:val="none" w:sz="0" w:space="0" w:color="auto"/>
                <w:right w:val="none" w:sz="0" w:space="0" w:color="auto"/>
              </w:divBdr>
            </w:div>
            <w:div w:id="591547373">
              <w:marLeft w:val="0"/>
              <w:marRight w:val="0"/>
              <w:marTop w:val="0"/>
              <w:marBottom w:val="0"/>
              <w:divBdr>
                <w:top w:val="none" w:sz="0" w:space="0" w:color="auto"/>
                <w:left w:val="none" w:sz="0" w:space="0" w:color="auto"/>
                <w:bottom w:val="none" w:sz="0" w:space="0" w:color="auto"/>
                <w:right w:val="none" w:sz="0" w:space="0" w:color="auto"/>
              </w:divBdr>
            </w:div>
            <w:div w:id="591547375">
              <w:marLeft w:val="0"/>
              <w:marRight w:val="0"/>
              <w:marTop w:val="0"/>
              <w:marBottom w:val="0"/>
              <w:divBdr>
                <w:top w:val="none" w:sz="0" w:space="0" w:color="auto"/>
                <w:left w:val="none" w:sz="0" w:space="0" w:color="auto"/>
                <w:bottom w:val="none" w:sz="0" w:space="0" w:color="auto"/>
                <w:right w:val="none" w:sz="0" w:space="0" w:color="auto"/>
              </w:divBdr>
            </w:div>
            <w:div w:id="591547376">
              <w:marLeft w:val="0"/>
              <w:marRight w:val="0"/>
              <w:marTop w:val="0"/>
              <w:marBottom w:val="0"/>
              <w:divBdr>
                <w:top w:val="none" w:sz="0" w:space="0" w:color="auto"/>
                <w:left w:val="none" w:sz="0" w:space="0" w:color="auto"/>
                <w:bottom w:val="none" w:sz="0" w:space="0" w:color="auto"/>
                <w:right w:val="none" w:sz="0" w:space="0" w:color="auto"/>
              </w:divBdr>
            </w:div>
            <w:div w:id="591547379">
              <w:marLeft w:val="0"/>
              <w:marRight w:val="0"/>
              <w:marTop w:val="0"/>
              <w:marBottom w:val="0"/>
              <w:divBdr>
                <w:top w:val="none" w:sz="0" w:space="0" w:color="auto"/>
                <w:left w:val="none" w:sz="0" w:space="0" w:color="auto"/>
                <w:bottom w:val="none" w:sz="0" w:space="0" w:color="auto"/>
                <w:right w:val="none" w:sz="0" w:space="0" w:color="auto"/>
              </w:divBdr>
            </w:div>
            <w:div w:id="591547380">
              <w:marLeft w:val="0"/>
              <w:marRight w:val="0"/>
              <w:marTop w:val="0"/>
              <w:marBottom w:val="0"/>
              <w:divBdr>
                <w:top w:val="none" w:sz="0" w:space="0" w:color="auto"/>
                <w:left w:val="none" w:sz="0" w:space="0" w:color="auto"/>
                <w:bottom w:val="none" w:sz="0" w:space="0" w:color="auto"/>
                <w:right w:val="none" w:sz="0" w:space="0" w:color="auto"/>
              </w:divBdr>
            </w:div>
            <w:div w:id="591547381">
              <w:marLeft w:val="0"/>
              <w:marRight w:val="0"/>
              <w:marTop w:val="0"/>
              <w:marBottom w:val="0"/>
              <w:divBdr>
                <w:top w:val="none" w:sz="0" w:space="0" w:color="auto"/>
                <w:left w:val="none" w:sz="0" w:space="0" w:color="auto"/>
                <w:bottom w:val="none" w:sz="0" w:space="0" w:color="auto"/>
                <w:right w:val="none" w:sz="0" w:space="0" w:color="auto"/>
              </w:divBdr>
            </w:div>
            <w:div w:id="59154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47384">
      <w:marLeft w:val="0"/>
      <w:marRight w:val="0"/>
      <w:marTop w:val="0"/>
      <w:marBottom w:val="0"/>
      <w:divBdr>
        <w:top w:val="none" w:sz="0" w:space="0" w:color="auto"/>
        <w:left w:val="none" w:sz="0" w:space="0" w:color="auto"/>
        <w:bottom w:val="none" w:sz="0" w:space="0" w:color="auto"/>
        <w:right w:val="none" w:sz="0" w:space="0" w:color="auto"/>
      </w:divBdr>
      <w:divsChild>
        <w:div w:id="591547385">
          <w:marLeft w:val="0"/>
          <w:marRight w:val="0"/>
          <w:marTop w:val="0"/>
          <w:marBottom w:val="0"/>
          <w:divBdr>
            <w:top w:val="none" w:sz="0" w:space="0" w:color="auto"/>
            <w:left w:val="none" w:sz="0" w:space="0" w:color="auto"/>
            <w:bottom w:val="none" w:sz="0" w:space="0" w:color="auto"/>
            <w:right w:val="none" w:sz="0" w:space="0" w:color="auto"/>
          </w:divBdr>
        </w:div>
      </w:divsChild>
    </w:div>
    <w:div w:id="1204517805">
      <w:bodyDiv w:val="1"/>
      <w:marLeft w:val="0"/>
      <w:marRight w:val="0"/>
      <w:marTop w:val="0"/>
      <w:marBottom w:val="0"/>
      <w:divBdr>
        <w:top w:val="none" w:sz="0" w:space="0" w:color="auto"/>
        <w:left w:val="none" w:sz="0" w:space="0" w:color="auto"/>
        <w:bottom w:val="none" w:sz="0" w:space="0" w:color="auto"/>
        <w:right w:val="none" w:sz="0" w:space="0" w:color="auto"/>
      </w:divBdr>
    </w:div>
    <w:div w:id="1544099328">
      <w:bodyDiv w:val="1"/>
      <w:marLeft w:val="0"/>
      <w:marRight w:val="0"/>
      <w:marTop w:val="0"/>
      <w:marBottom w:val="0"/>
      <w:divBdr>
        <w:top w:val="none" w:sz="0" w:space="0" w:color="auto"/>
        <w:left w:val="none" w:sz="0" w:space="0" w:color="auto"/>
        <w:bottom w:val="none" w:sz="0" w:space="0" w:color="auto"/>
        <w:right w:val="none" w:sz="0" w:space="0" w:color="auto"/>
      </w:divBdr>
    </w:div>
    <w:div w:id="1892304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ed9cdfa-2aa6-4b42-97cc-727035f3550b" xsi:nil="true"/>
    <lcf76f155ced4ddcb4097134ff3c332f xmlns="98b388a5-e921-4b89-a092-fdc69b2bb11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71FA8EA707F21F4B8A81FCD554289CF2" ma:contentTypeVersion="18" ma:contentTypeDescription="Crie um novo documento." ma:contentTypeScope="" ma:versionID="f294b53b28a50cb607d17e940da29990">
  <xsd:schema xmlns:xsd="http://www.w3.org/2001/XMLSchema" xmlns:xs="http://www.w3.org/2001/XMLSchema" xmlns:p="http://schemas.microsoft.com/office/2006/metadata/properties" xmlns:ns2="98b388a5-e921-4b89-a092-fdc69b2bb111" xmlns:ns3="2ed9cdfa-2aa6-4b42-97cc-727035f3550b" targetNamespace="http://schemas.microsoft.com/office/2006/metadata/properties" ma:root="true" ma:fieldsID="93d1e0ce6853b0217e563fd34445eb2a" ns2:_="" ns3:_="">
    <xsd:import namespace="98b388a5-e921-4b89-a092-fdc69b2bb111"/>
    <xsd:import namespace="2ed9cdfa-2aa6-4b42-97cc-727035f3550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b388a5-e921-4b89-a092-fdc69b2bb1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75817f1d-365a-4edc-b9a1-52b134f37d1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d9cdfa-2aa6-4b42-97cc-727035f3550b"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7c2f879e-1c77-4762-8591-4a98bc0dd50b}" ma:internalName="TaxCatchAll" ma:showField="CatchAllData" ma:web="2ed9cdfa-2aa6-4b42-97cc-727035f355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E00021-9EEE-4DCE-858D-7AE7C656DA54}">
  <ds:schemaRefs>
    <ds:schemaRef ds:uri="http://schemas.microsoft.com/sharepoint/v3/contenttype/forms"/>
  </ds:schemaRefs>
</ds:datastoreItem>
</file>

<file path=customXml/itemProps2.xml><?xml version="1.0" encoding="utf-8"?>
<ds:datastoreItem xmlns:ds="http://schemas.openxmlformats.org/officeDocument/2006/customXml" ds:itemID="{4F76DFF3-3020-43C1-9A87-4D1EBD1B07B6}">
  <ds:schemaRefs>
    <ds:schemaRef ds:uri="http://schemas.microsoft.com/office/2006/metadata/properties"/>
    <ds:schemaRef ds:uri="http://schemas.microsoft.com/office/infopath/2007/PartnerControls"/>
    <ds:schemaRef ds:uri="2ed9cdfa-2aa6-4b42-97cc-727035f3550b"/>
    <ds:schemaRef ds:uri="98b388a5-e921-4b89-a092-fdc69b2bb111"/>
  </ds:schemaRefs>
</ds:datastoreItem>
</file>

<file path=customXml/itemProps3.xml><?xml version="1.0" encoding="utf-8"?>
<ds:datastoreItem xmlns:ds="http://schemas.openxmlformats.org/officeDocument/2006/customXml" ds:itemID="{FE59AF99-790E-4AAD-85C9-6186BCA87B84}">
  <ds:schemaRefs>
    <ds:schemaRef ds:uri="http://schemas.openxmlformats.org/officeDocument/2006/bibliography"/>
  </ds:schemaRefs>
</ds:datastoreItem>
</file>

<file path=customXml/itemProps4.xml><?xml version="1.0" encoding="utf-8"?>
<ds:datastoreItem xmlns:ds="http://schemas.openxmlformats.org/officeDocument/2006/customXml" ds:itemID="{0B97ADD1-DB01-4A56-A78C-ED74AC90D5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b388a5-e921-4b89-a092-fdc69b2bb111"/>
    <ds:schemaRef ds:uri="2ed9cdfa-2aa6-4b42-97cc-727035f355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13</Pages>
  <Words>3590</Words>
  <Characters>19387</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SEMINÁRIO I – DIREITO TRIBUTÁRIO E CONCEITO DE TRIBUTO</vt:lpstr>
    </vt:vector>
  </TitlesOfParts>
  <Company>Microsoft</Company>
  <LinksUpToDate>false</LinksUpToDate>
  <CharactersWithSpaces>22932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SEMINÁRIO I – DIREITO TRIBUTÁRIO E CONCEITO DE TRIBUTO</dc:title>
  <dc:creator>Aurora</dc:creator>
  <cp:lastModifiedBy>Renata Valera</cp:lastModifiedBy>
  <cp:revision>65</cp:revision>
  <cp:lastPrinted>2024-03-04T21:43:00Z</cp:lastPrinted>
  <dcterms:created xsi:type="dcterms:W3CDTF">2024-04-23T17:02:00Z</dcterms:created>
  <dcterms:modified xsi:type="dcterms:W3CDTF">2024-06-27T05:07:00Z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0x01010071FA8EA707F21F4B8A81FCD554289CF2</vt:lpwstr>
  </property>
  <property fmtid="{D5CDD505-2E9C-101B-9397-08002B2CF9AE}" pid="3" name="MediaServiceImageTags">
    <vt:lpwstr/>
  </property>
</Properties>
</file>